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58416">
      <w:pPr>
        <w:pStyle w:val="31"/>
        <w:jc w:val="center"/>
      </w:pPr>
      <w:r>
        <w:rPr>
          <w:rFonts w:ascii="Times New Roman" w:hAnsi="Times New Roman" w:eastAsia="黑体"/>
          <w:b/>
          <w:color w:val="000000"/>
          <w:sz w:val="36"/>
        </w:rPr>
        <w:t>ELE-W600 Color Mark Sensor</w:t>
      </w:r>
    </w:p>
    <w:p w14:paraId="153F1D13">
      <w:pPr>
        <w:pStyle w:val="26"/>
        <w:jc w:val="center"/>
      </w:pPr>
      <w:r>
        <w:rPr>
          <w:rFonts w:ascii="Times New Roman" w:hAnsi="Times New Roman" w:eastAsia="宋体"/>
          <w:b w:val="0"/>
          <w:color w:val="000000"/>
          <w:sz w:val="24"/>
        </w:rPr>
        <w:t>White Light Dual Spot</w:t>
      </w:r>
    </w:p>
    <w:p w14:paraId="45670415">
      <w:pPr>
        <w:pStyle w:val="26"/>
        <w:jc w:val="center"/>
      </w:pPr>
      <w:r>
        <w:rPr>
          <w:rFonts w:ascii="Times New Roman" w:hAnsi="Times New Roman" w:eastAsia="宋体"/>
          <w:b w:val="0"/>
          <w:color w:val="000000"/>
          <w:sz w:val="24"/>
        </w:rPr>
        <w:t>User Manual</w:t>
      </w:r>
    </w:p>
    <w:p w14:paraId="5D08C015">
      <w:r>
        <w:rPr>
          <w:rFonts w:ascii="Times New Roman" w:hAnsi="Times New Roman" w:eastAsia="宋体"/>
          <w:b w:val="0"/>
          <w:color w:val="000000"/>
          <w:sz w:val="24"/>
        </w:rPr>
        <w:t>Read this User Manual carefully before use. Keep this manual in a safe place for future reference. The symbols below are important safety notices in this manual; please read them carefully.</w:t>
      </w:r>
    </w:p>
    <w:p w14:paraId="4279B873">
      <w:pPr>
        <w:pStyle w:val="3"/>
      </w:pPr>
      <w:r>
        <w:rPr>
          <w:rFonts w:ascii="Times New Roman" w:hAnsi="Times New Roman" w:eastAsia="黑体"/>
          <w:b/>
          <w:color w:val="000000"/>
          <w:sz w:val="32"/>
        </w:rPr>
        <w:t>1. Product Parts Description</w:t>
      </w:r>
    </w:p>
    <w:p w14:paraId="44A42CB3">
      <w:r>
        <w:rPr>
          <w:rFonts w:ascii="Times New Roman" w:hAnsi="Times New Roman" w:eastAsia="宋体"/>
          <w:b w:val="0"/>
          <w:color w:val="000000"/>
          <w:sz w:val="24"/>
        </w:rPr>
        <w:t>Warning: Indicates that failure to observe the precautions could result in death or serious injury.</w:t>
      </w:r>
    </w:p>
    <w:p w14:paraId="54F9CB9C">
      <w:r>
        <w:rPr>
          <w:rFonts w:ascii="Times New Roman" w:hAnsi="Times New Roman" w:eastAsia="宋体"/>
          <w:b w:val="0"/>
          <w:color w:val="000000"/>
          <w:sz w:val="24"/>
        </w:rPr>
        <w:t>Caution: Indicates that failure to observe the precautions could result in damage to this product or property loss.</w:t>
      </w:r>
    </w:p>
    <w:p w14:paraId="102D9CC0">
      <w:pPr>
        <w:pStyle w:val="3"/>
      </w:pPr>
      <w:r>
        <w:rPr>
          <w:rFonts w:ascii="Times New Roman" w:hAnsi="Times New Roman" w:eastAsia="黑体"/>
          <w:b/>
          <w:color w:val="000000"/>
          <w:sz w:val="32"/>
        </w:rPr>
        <w:t>2. Before Use</w:t>
      </w:r>
    </w:p>
    <w:p w14:paraId="492AAD91">
      <w:pPr>
        <w:pStyle w:val="4"/>
      </w:pPr>
      <w:r>
        <w:rPr>
          <w:rFonts w:ascii="Times New Roman" w:hAnsi="Times New Roman" w:eastAsia="黑体"/>
          <w:b/>
          <w:color w:val="000000"/>
          <w:sz w:val="28"/>
        </w:rPr>
        <w:t>2.1 Safety Precautions</w:t>
      </w:r>
    </w:p>
    <w:p w14:paraId="3F86BE18">
      <w:r>
        <w:rPr>
          <w:rFonts w:ascii="Times New Roman" w:hAnsi="Times New Roman" w:eastAsia="宋体"/>
          <w:b w:val="0"/>
          <w:color w:val="000000"/>
          <w:sz w:val="24"/>
        </w:rPr>
        <w:t>Caution: To ensure your safety, always observe the following precautions when using this product.</w:t>
      </w:r>
    </w:p>
    <w:p w14:paraId="71293461">
      <w:r>
        <w:rPr>
          <w:rFonts w:ascii="Times New Roman" w:hAnsi="Times New Roman" w:eastAsia="宋体"/>
          <w:b w:val="0"/>
          <w:color w:val="000000"/>
          <w:sz w:val="24"/>
        </w:rPr>
        <w:t>• This product is intended only for detecting target objects. Do not use it for protecting human life or parts of the human body.</w:t>
      </w:r>
    </w:p>
    <w:p w14:paraId="21B35045">
      <w:r>
        <w:rPr>
          <w:rFonts w:ascii="Times New Roman" w:hAnsi="Times New Roman" w:eastAsia="宋体"/>
          <w:b w:val="0"/>
          <w:color w:val="000000"/>
          <w:sz w:val="24"/>
        </w:rPr>
        <w:t>• This product must not be used as an explosion-proof product. Do not use it in hazardous locations and/or in environments with potentially explosive gases.</w:t>
      </w:r>
    </w:p>
    <w:p w14:paraId="09034B7E">
      <w:r>
        <w:rPr>
          <w:rFonts w:ascii="Times New Roman" w:hAnsi="Times New Roman" w:eastAsia="宋体"/>
          <w:b w:val="0"/>
          <w:color w:val="000000"/>
          <w:sz w:val="24"/>
        </w:rPr>
        <w:t>• This product is a DC-powered sensor. Do not use an AC power supply; otherwise, the product may explode or catch fire.</w:t>
      </w:r>
    </w:p>
    <w:p w14:paraId="4DFF4B1A">
      <w:r>
        <w:rPr>
          <w:rFonts w:ascii="Times New Roman" w:hAnsi="Times New Roman" w:eastAsia="宋体"/>
          <w:b w:val="0"/>
          <w:color w:val="000000"/>
          <w:sz w:val="24"/>
        </w:rPr>
        <w:t>• Do not route the wiring of the amplifier along power lines or high-voltage lines; otherwise, the sensor may malfunction or be damaged by noise.</w:t>
      </w:r>
    </w:p>
    <w:p w14:paraId="6863955D">
      <w:r>
        <w:rPr>
          <w:rFonts w:ascii="Times New Roman" w:hAnsi="Times New Roman" w:eastAsia="宋体"/>
          <w:b w:val="0"/>
          <w:color w:val="000000"/>
          <w:sz w:val="24"/>
        </w:rPr>
        <w:t>• When using a commercial switching regulator, be sure to ground the chassis ground terminal and the ground terminal.</w:t>
      </w:r>
    </w:p>
    <w:p w14:paraId="7D465B04">
      <w:r>
        <w:rPr>
          <w:rFonts w:ascii="Times New Roman" w:hAnsi="Times New Roman" w:eastAsia="宋体"/>
          <w:b w:val="0"/>
          <w:color w:val="000000"/>
          <w:sz w:val="24"/>
        </w:rPr>
        <w:t>• Do not use this product outdoors or in a location where external light can directly enter the light-receiving surface.</w:t>
      </w:r>
    </w:p>
    <w:p w14:paraId="5BA664A7">
      <w:pPr>
        <w:pStyle w:val="4"/>
      </w:pPr>
      <w:r>
        <w:rPr>
          <w:rFonts w:ascii="Times New Roman" w:hAnsi="Times New Roman" w:eastAsia="黑体"/>
          <w:b/>
          <w:color w:val="000000"/>
          <w:sz w:val="28"/>
        </w:rPr>
        <w:t>2.2 Wiring</w:t>
      </w:r>
    </w:p>
    <w:p w14:paraId="5AAA6263">
      <w:r>
        <w:rPr>
          <w:rFonts w:ascii="Times New Roman" w:hAnsi="Times New Roman" w:eastAsia="宋体"/>
          <w:b w:val="0"/>
          <w:color w:val="000000"/>
          <w:sz w:val="24"/>
        </w:rPr>
        <w:t>Insulate any input/output wires that are not used individually.</w:t>
      </w:r>
    </w:p>
    <w:p w14:paraId="6FFBFBBB">
      <w:r>
        <w:rPr>
          <w:rFonts w:ascii="Times New Roman" w:hAnsi="Times New Roman" w:eastAsia="宋体"/>
          <w:b w:val="0"/>
          <w:color w:val="000000"/>
          <w:sz w:val="24"/>
        </w:rPr>
        <w:t>• When NPN output is selected: 1 (Brown) 12–24 V, 2 (Blue) 0 V, 3 (Black) Output</w:t>
      </w:r>
    </w:p>
    <w:p w14:paraId="6E59BE2F">
      <w:r>
        <w:rPr>
          <w:rFonts w:ascii="Times New Roman" w:hAnsi="Times New Roman" w:eastAsia="宋体"/>
          <w:b w:val="0"/>
          <w:color w:val="000000"/>
          <w:sz w:val="24"/>
        </w:rPr>
        <w:t>• When PNP output is selected: 1 (Brown) 12–24 V, 2 (Blue) 0 V, 3 (Black) Output</w:t>
      </w:r>
    </w:p>
    <w:p w14:paraId="3C67E4FA">
      <w:r>
        <w:rPr>
          <w:rFonts w:ascii="Times New Roman" w:hAnsi="Times New Roman" w:eastAsia="宋体"/>
          <w:b w:val="0"/>
          <w:color w:val="000000"/>
          <w:sz w:val="24"/>
        </w:rPr>
        <w:t>Terminals: 1 = Brown (12–24 V DC), 2 = Blue (0 V), 3 = Black (Output). Select NPN or PNP output according to the load (input device).</w:t>
      </w:r>
    </w:p>
    <w:p w14:paraId="4749B06F">
      <w:pPr>
        <w:pStyle w:val="3"/>
      </w:pPr>
      <w:r>
        <w:rPr>
          <w:rFonts w:ascii="Times New Roman" w:hAnsi="Times New Roman" w:eastAsia="黑体"/>
          <w:b/>
          <w:color w:val="000000"/>
          <w:sz w:val="32"/>
        </w:rPr>
        <w:t>3. Technical Specifications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4"/>
        <w:gridCol w:w="3024"/>
        <w:gridCol w:w="3024"/>
      </w:tblGrid>
      <w:tr w14:paraId="536A7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024" w:type="dxa"/>
            <w:shd w:val="clear" w:color="auto" w:fill="D9D9D9"/>
            <w:vAlign w:val="center"/>
          </w:tcPr>
          <w:p w14:paraId="309DF892">
            <w:pPr>
              <w:spacing w:line="240" w:lineRule="auto"/>
              <w:ind w:left="0" w:right="0" w:firstLine="0"/>
              <w:jc w:val="center"/>
            </w:pPr>
            <w:r>
              <w:rPr>
                <w:rFonts w:ascii="Times New Roman" w:hAnsi="Times New Roman" w:eastAsia="宋体"/>
                <w:b/>
                <w:color w:val="000000"/>
                <w:sz w:val="21"/>
              </w:rPr>
              <w:t>Item</w:t>
            </w:r>
          </w:p>
        </w:tc>
        <w:tc>
          <w:tcPr>
            <w:tcW w:w="3024" w:type="dxa"/>
            <w:shd w:val="clear" w:color="auto" w:fill="D9D9D9"/>
            <w:vAlign w:val="center"/>
          </w:tcPr>
          <w:p w14:paraId="41479E8A">
            <w:pPr>
              <w:spacing w:line="240" w:lineRule="auto"/>
              <w:ind w:left="0" w:right="0" w:firstLine="0"/>
              <w:jc w:val="center"/>
            </w:pPr>
            <w:r>
              <w:rPr>
                <w:rFonts w:ascii="Times New Roman" w:hAnsi="Times New Roman" w:eastAsia="宋体"/>
                <w:b/>
                <w:color w:val="000000"/>
                <w:sz w:val="21"/>
              </w:rPr>
              <w:t>ELE-W600N</w:t>
            </w:r>
          </w:p>
        </w:tc>
        <w:tc>
          <w:tcPr>
            <w:tcW w:w="3024" w:type="dxa"/>
            <w:shd w:val="clear" w:color="auto" w:fill="D9D9D9"/>
            <w:vAlign w:val="center"/>
          </w:tcPr>
          <w:p w14:paraId="1801F2CE">
            <w:pPr>
              <w:spacing w:line="240" w:lineRule="auto"/>
              <w:ind w:left="0" w:right="0" w:firstLine="0"/>
              <w:jc w:val="center"/>
            </w:pPr>
            <w:r>
              <w:rPr>
                <w:rFonts w:ascii="Times New Roman" w:hAnsi="Times New Roman" w:eastAsia="宋体"/>
                <w:b/>
                <w:color w:val="000000"/>
                <w:sz w:val="21"/>
              </w:rPr>
              <w:t>ELE-W600P</w:t>
            </w:r>
          </w:p>
        </w:tc>
      </w:tr>
      <w:tr w14:paraId="18DC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34828A25">
            <w:pPr>
              <w:spacing w:line="240" w:lineRule="auto"/>
              <w:ind w:left="0" w:right="0" w:firstLine="0"/>
              <w:jc w:val="left"/>
            </w:pPr>
            <w:r>
              <w:rPr>
                <w:rFonts w:ascii="Times New Roman" w:hAnsi="Times New Roman" w:eastAsia="宋体"/>
                <w:b w:val="0"/>
                <w:color w:val="000000"/>
                <w:sz w:val="21"/>
              </w:rPr>
              <w:t>Output type</w:t>
            </w:r>
          </w:p>
        </w:tc>
        <w:tc>
          <w:tcPr>
            <w:tcW w:w="3024" w:type="dxa"/>
            <w:vAlign w:val="center"/>
          </w:tcPr>
          <w:p w14:paraId="3B892CEF">
            <w:pPr>
              <w:spacing w:line="240" w:lineRule="auto"/>
              <w:ind w:left="0" w:right="0" w:firstLine="0"/>
              <w:jc w:val="left"/>
            </w:pPr>
            <w:r>
              <w:rPr>
                <w:rFonts w:ascii="Times New Roman" w:hAnsi="Times New Roman" w:eastAsia="宋体"/>
                <w:b w:val="0"/>
                <w:color w:val="000000"/>
                <w:sz w:val="21"/>
              </w:rPr>
              <w:t>NPN output</w:t>
            </w:r>
          </w:p>
        </w:tc>
        <w:tc>
          <w:tcPr>
            <w:tcW w:w="3024" w:type="dxa"/>
            <w:vAlign w:val="center"/>
          </w:tcPr>
          <w:p w14:paraId="70169D61">
            <w:pPr>
              <w:spacing w:line="240" w:lineRule="auto"/>
              <w:ind w:left="0" w:right="0" w:firstLine="0"/>
              <w:jc w:val="left"/>
            </w:pPr>
            <w:r>
              <w:rPr>
                <w:rFonts w:ascii="Times New Roman" w:hAnsi="Times New Roman" w:eastAsia="宋体"/>
                <w:b w:val="0"/>
                <w:color w:val="000000"/>
                <w:sz w:val="21"/>
              </w:rPr>
              <w:t>PNP output</w:t>
            </w:r>
          </w:p>
        </w:tc>
      </w:tr>
      <w:tr w14:paraId="3A85D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576E0561">
            <w:pPr>
              <w:spacing w:line="240" w:lineRule="auto"/>
              <w:ind w:left="0" w:right="0" w:firstLine="0"/>
              <w:jc w:val="left"/>
            </w:pPr>
            <w:r>
              <w:rPr>
                <w:rFonts w:ascii="Times New Roman" w:hAnsi="Times New Roman" w:eastAsia="宋体"/>
                <w:b w:val="0"/>
                <w:color w:val="000000"/>
                <w:sz w:val="21"/>
              </w:rPr>
              <w:t>Type</w:t>
            </w:r>
          </w:p>
        </w:tc>
        <w:tc>
          <w:tcPr>
            <w:tcW w:w="3024" w:type="dxa"/>
            <w:vAlign w:val="center"/>
          </w:tcPr>
          <w:p w14:paraId="2829DF83">
            <w:pPr>
              <w:spacing w:line="240" w:lineRule="auto"/>
              <w:ind w:left="0" w:right="0" w:firstLine="0"/>
              <w:jc w:val="left"/>
            </w:pPr>
            <w:r>
              <w:rPr>
                <w:rFonts w:ascii="Times New Roman" w:hAnsi="Times New Roman" w:eastAsia="宋体"/>
                <w:b w:val="0"/>
                <w:color w:val="000000"/>
                <w:sz w:val="21"/>
              </w:rPr>
              <w:t>Single output, wire-lead type with one external output wire; external self-learning via the white wire</w:t>
            </w:r>
          </w:p>
        </w:tc>
        <w:tc>
          <w:tcPr>
            <w:tcW w:w="3024" w:type="dxa"/>
            <w:vAlign w:val="center"/>
          </w:tcPr>
          <w:p w14:paraId="4D0CD67C">
            <w:pPr>
              <w:spacing w:line="240" w:lineRule="auto"/>
              <w:ind w:left="0" w:right="0" w:firstLine="0"/>
              <w:jc w:val="left"/>
            </w:pPr>
          </w:p>
        </w:tc>
      </w:tr>
      <w:tr w14:paraId="7D6D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4AC313E6">
            <w:pPr>
              <w:spacing w:line="240" w:lineRule="auto"/>
              <w:ind w:left="0" w:right="0" w:firstLine="0"/>
              <w:jc w:val="left"/>
            </w:pPr>
            <w:r>
              <w:rPr>
                <w:rFonts w:ascii="Times New Roman" w:hAnsi="Times New Roman" w:eastAsia="宋体"/>
                <w:b w:val="0"/>
                <w:color w:val="000000"/>
                <w:sz w:val="21"/>
              </w:rPr>
              <w:t>Control output</w:t>
            </w:r>
          </w:p>
        </w:tc>
        <w:tc>
          <w:tcPr>
            <w:tcW w:w="3024" w:type="dxa"/>
            <w:vAlign w:val="center"/>
          </w:tcPr>
          <w:p w14:paraId="0A047241">
            <w:pPr>
              <w:spacing w:line="240" w:lineRule="auto"/>
              <w:ind w:left="0" w:right="0" w:firstLine="0"/>
              <w:jc w:val="left"/>
            </w:pPr>
            <w:r>
              <w:rPr>
                <w:rFonts w:ascii="Times New Roman" w:hAnsi="Times New Roman" w:eastAsia="宋体"/>
                <w:b w:val="0"/>
                <w:color w:val="000000"/>
                <w:sz w:val="21"/>
              </w:rPr>
              <w:t>Single output, equipped with short-circuit protection and automatic anti-interference function</w:t>
            </w:r>
          </w:p>
        </w:tc>
        <w:tc>
          <w:tcPr>
            <w:tcW w:w="3024" w:type="dxa"/>
            <w:vAlign w:val="center"/>
          </w:tcPr>
          <w:p w14:paraId="1A1346FA">
            <w:pPr>
              <w:spacing w:line="240" w:lineRule="auto"/>
              <w:ind w:left="0" w:right="0" w:firstLine="0"/>
              <w:jc w:val="left"/>
            </w:pPr>
          </w:p>
        </w:tc>
      </w:tr>
      <w:tr w14:paraId="7C71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0867F46C">
            <w:pPr>
              <w:spacing w:line="240" w:lineRule="auto"/>
              <w:ind w:left="0" w:right="0" w:firstLine="0"/>
              <w:jc w:val="left"/>
            </w:pPr>
            <w:r>
              <w:rPr>
                <w:rFonts w:ascii="Times New Roman" w:hAnsi="Times New Roman" w:eastAsia="宋体"/>
                <w:b w:val="0"/>
                <w:color w:val="000000"/>
                <w:sz w:val="21"/>
              </w:rPr>
              <w:t>Light source</w:t>
            </w:r>
          </w:p>
        </w:tc>
        <w:tc>
          <w:tcPr>
            <w:tcW w:w="3024" w:type="dxa"/>
            <w:vAlign w:val="center"/>
          </w:tcPr>
          <w:p w14:paraId="337EBFEE">
            <w:pPr>
              <w:spacing w:line="240" w:lineRule="auto"/>
              <w:ind w:left="0" w:right="0" w:firstLine="0"/>
              <w:jc w:val="left"/>
            </w:pPr>
            <w:r>
              <w:rPr>
                <w:rFonts w:ascii="Times New Roman" w:hAnsi="Times New Roman" w:eastAsia="宋体"/>
                <w:b w:val="0"/>
                <w:color w:val="000000"/>
                <w:sz w:val="21"/>
              </w:rPr>
              <w:t>2 white LEDs; minimum spot 1.5 × 3 mm at a distance of 20 mm</w:t>
            </w:r>
          </w:p>
        </w:tc>
        <w:tc>
          <w:tcPr>
            <w:tcW w:w="3024" w:type="dxa"/>
            <w:vAlign w:val="center"/>
          </w:tcPr>
          <w:p w14:paraId="4452391F">
            <w:pPr>
              <w:spacing w:line="240" w:lineRule="auto"/>
              <w:ind w:left="0" w:right="0" w:firstLine="0"/>
              <w:jc w:val="left"/>
            </w:pPr>
          </w:p>
        </w:tc>
      </w:tr>
      <w:tr w14:paraId="624E2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53B33A7C">
            <w:pPr>
              <w:spacing w:line="240" w:lineRule="auto"/>
              <w:ind w:left="0" w:right="0" w:firstLine="0"/>
              <w:jc w:val="left"/>
            </w:pPr>
            <w:r>
              <w:rPr>
                <w:rFonts w:ascii="Times New Roman" w:hAnsi="Times New Roman" w:eastAsia="宋体"/>
                <w:b w:val="0"/>
                <w:color w:val="000000"/>
                <w:sz w:val="21"/>
              </w:rPr>
              <w:t>Response time</w:t>
            </w:r>
          </w:p>
        </w:tc>
        <w:tc>
          <w:tcPr>
            <w:tcW w:w="3024" w:type="dxa"/>
            <w:vAlign w:val="center"/>
          </w:tcPr>
          <w:p w14:paraId="2879D4F5">
            <w:pPr>
              <w:spacing w:line="240" w:lineRule="auto"/>
              <w:ind w:left="0" w:right="0" w:firstLine="0"/>
              <w:jc w:val="left"/>
            </w:pPr>
            <w:r>
              <w:rPr>
                <w:rFonts w:ascii="Times New Roman" w:hAnsi="Times New Roman" w:eastAsia="宋体"/>
                <w:b w:val="0"/>
                <w:color w:val="000000"/>
                <w:sz w:val="21"/>
              </w:rPr>
              <w:t>AUTO, C and C1 modes: 200 µs; MARK mode: 160 µs</w:t>
            </w:r>
          </w:p>
        </w:tc>
        <w:tc>
          <w:tcPr>
            <w:tcW w:w="3024" w:type="dxa"/>
            <w:vAlign w:val="center"/>
          </w:tcPr>
          <w:p w14:paraId="026FA507">
            <w:pPr>
              <w:spacing w:line="240" w:lineRule="auto"/>
              <w:ind w:left="0" w:right="0" w:firstLine="0"/>
              <w:jc w:val="left"/>
            </w:pPr>
          </w:p>
        </w:tc>
      </w:tr>
      <w:tr w14:paraId="6509C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0182E5A4">
            <w:pPr>
              <w:spacing w:line="240" w:lineRule="auto"/>
              <w:ind w:left="0" w:right="0" w:firstLine="0"/>
              <w:jc w:val="left"/>
            </w:pPr>
            <w:r>
              <w:rPr>
                <w:rFonts w:ascii="Times New Roman" w:hAnsi="Times New Roman" w:eastAsia="宋体"/>
                <w:b w:val="0"/>
                <w:color w:val="000000"/>
                <w:sz w:val="21"/>
              </w:rPr>
              <w:t>Output selection</w:t>
            </w:r>
          </w:p>
        </w:tc>
        <w:tc>
          <w:tcPr>
            <w:tcW w:w="3024" w:type="dxa"/>
            <w:vAlign w:val="center"/>
          </w:tcPr>
          <w:p w14:paraId="307AD2DB">
            <w:pPr>
              <w:spacing w:line="240" w:lineRule="auto"/>
              <w:ind w:left="0" w:right="0" w:firstLine="0"/>
              <w:jc w:val="left"/>
            </w:pPr>
            <w:r>
              <w:rPr>
                <w:rFonts w:ascii="Times New Roman" w:hAnsi="Times New Roman" w:eastAsia="宋体"/>
                <w:b w:val="0"/>
                <w:color w:val="000000"/>
                <w:sz w:val="21"/>
              </w:rPr>
              <w:t>LIGHT-ON / MARK-ON (selected via the button menu)</w:t>
            </w:r>
          </w:p>
        </w:tc>
        <w:tc>
          <w:tcPr>
            <w:tcW w:w="3024" w:type="dxa"/>
            <w:vAlign w:val="center"/>
          </w:tcPr>
          <w:p w14:paraId="69D2CFDE">
            <w:pPr>
              <w:spacing w:line="240" w:lineRule="auto"/>
              <w:ind w:left="0" w:right="0" w:firstLine="0"/>
              <w:jc w:val="left"/>
            </w:pPr>
          </w:p>
        </w:tc>
      </w:tr>
      <w:tr w14:paraId="6705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6470EAE0">
            <w:pPr>
              <w:spacing w:line="240" w:lineRule="auto"/>
              <w:ind w:left="0" w:right="0" w:firstLine="0"/>
              <w:jc w:val="left"/>
            </w:pPr>
            <w:r>
              <w:rPr>
                <w:rFonts w:ascii="Times New Roman" w:hAnsi="Times New Roman" w:eastAsia="宋体"/>
                <w:b w:val="0"/>
                <w:color w:val="000000"/>
                <w:sz w:val="21"/>
              </w:rPr>
              <w:t>Display indicator</w:t>
            </w:r>
          </w:p>
        </w:tc>
        <w:tc>
          <w:tcPr>
            <w:tcW w:w="3024" w:type="dxa"/>
            <w:vAlign w:val="center"/>
          </w:tcPr>
          <w:p w14:paraId="3FE2B44D">
            <w:pPr>
              <w:spacing w:line="240" w:lineRule="auto"/>
              <w:ind w:left="0" w:right="0" w:firstLine="0"/>
              <w:jc w:val="left"/>
            </w:pPr>
            <w:r>
              <w:rPr>
                <w:rFonts w:ascii="Times New Roman" w:hAnsi="Times New Roman" w:eastAsia="宋体"/>
                <w:b w:val="0"/>
                <w:color w:val="000000"/>
                <w:sz w:val="21"/>
              </w:rPr>
              <w:t>Operation indicator: red LED; LED screen display</w:t>
            </w:r>
          </w:p>
        </w:tc>
        <w:tc>
          <w:tcPr>
            <w:tcW w:w="3024" w:type="dxa"/>
            <w:vAlign w:val="center"/>
          </w:tcPr>
          <w:p w14:paraId="44CEDF52">
            <w:pPr>
              <w:spacing w:line="240" w:lineRule="auto"/>
              <w:ind w:left="0" w:right="0" w:firstLine="0"/>
              <w:jc w:val="left"/>
            </w:pPr>
          </w:p>
        </w:tc>
      </w:tr>
      <w:tr w14:paraId="18E55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52B2D581">
            <w:pPr>
              <w:spacing w:line="240" w:lineRule="auto"/>
              <w:ind w:left="0" w:right="0" w:firstLine="0"/>
              <w:jc w:val="left"/>
            </w:pPr>
            <w:r>
              <w:rPr>
                <w:rFonts w:ascii="Times New Roman" w:hAnsi="Times New Roman" w:eastAsia="宋体"/>
                <w:b w:val="0"/>
                <w:color w:val="000000"/>
                <w:sz w:val="21"/>
              </w:rPr>
              <w:t>Detection method</w:t>
            </w:r>
          </w:p>
        </w:tc>
        <w:tc>
          <w:tcPr>
            <w:tcW w:w="3024" w:type="dxa"/>
            <w:vAlign w:val="center"/>
          </w:tcPr>
          <w:p w14:paraId="7D85FC98">
            <w:pPr>
              <w:spacing w:line="240" w:lineRule="auto"/>
              <w:ind w:left="0" w:right="0" w:firstLine="0"/>
              <w:jc w:val="left"/>
            </w:pPr>
            <w:r>
              <w:rPr>
                <w:rFonts w:ascii="Times New Roman" w:hAnsi="Times New Roman" w:eastAsia="宋体"/>
                <w:b w:val="0"/>
                <w:color w:val="000000"/>
                <w:sz w:val="21"/>
              </w:rPr>
              <w:t>AUTO, C, C1 and MARK modes; detection distance: 20 mm – 120 mm</w:t>
            </w:r>
          </w:p>
        </w:tc>
        <w:tc>
          <w:tcPr>
            <w:tcW w:w="3024" w:type="dxa"/>
            <w:vAlign w:val="center"/>
          </w:tcPr>
          <w:p w14:paraId="1B0F03C9">
            <w:pPr>
              <w:spacing w:line="240" w:lineRule="auto"/>
              <w:ind w:left="0" w:right="0" w:firstLine="0"/>
              <w:jc w:val="left"/>
            </w:pPr>
          </w:p>
        </w:tc>
      </w:tr>
      <w:tr w14:paraId="680B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3CF6CC7A">
            <w:pPr>
              <w:spacing w:line="240" w:lineRule="auto"/>
              <w:ind w:left="0" w:right="0" w:firstLine="0"/>
              <w:jc w:val="left"/>
            </w:pPr>
            <w:r>
              <w:rPr>
                <w:rFonts w:ascii="Times New Roman" w:hAnsi="Times New Roman" w:eastAsia="宋体"/>
                <w:b w:val="0"/>
                <w:color w:val="000000"/>
                <w:sz w:val="21"/>
              </w:rPr>
              <w:t>Timer function</w:t>
            </w:r>
          </w:p>
        </w:tc>
        <w:tc>
          <w:tcPr>
            <w:tcW w:w="3024" w:type="dxa"/>
            <w:vAlign w:val="center"/>
          </w:tcPr>
          <w:p w14:paraId="3AEBCDEB">
            <w:pPr>
              <w:spacing w:line="240" w:lineRule="auto"/>
              <w:ind w:left="0" w:right="0" w:firstLine="0"/>
              <w:jc w:val="left"/>
            </w:pPr>
            <w:r>
              <w:rPr>
                <w:rFonts w:ascii="Times New Roman" w:hAnsi="Times New Roman" w:eastAsia="宋体"/>
                <w:b w:val="0"/>
                <w:color w:val="000000"/>
                <w:sz w:val="21"/>
              </w:rPr>
              <w:t>Selectable: OFF-delay timer / ON-delay timer / one-shot timer / ON-delay one-shot timer. Duration selectable from 1 ms to 9999 ms.</w:t>
            </w:r>
          </w:p>
        </w:tc>
        <w:tc>
          <w:tcPr>
            <w:tcW w:w="3024" w:type="dxa"/>
            <w:vAlign w:val="center"/>
          </w:tcPr>
          <w:p w14:paraId="0713791E">
            <w:pPr>
              <w:spacing w:line="240" w:lineRule="auto"/>
              <w:ind w:left="0" w:right="0" w:firstLine="0"/>
              <w:jc w:val="left"/>
            </w:pPr>
          </w:p>
        </w:tc>
      </w:tr>
      <w:tr w14:paraId="3A00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192BF934">
            <w:pPr>
              <w:spacing w:line="240" w:lineRule="auto"/>
              <w:ind w:left="0" w:right="0" w:firstLine="0"/>
              <w:jc w:val="left"/>
            </w:pPr>
            <w:r>
              <w:rPr>
                <w:rFonts w:ascii="Times New Roman" w:hAnsi="Times New Roman" w:eastAsia="宋体"/>
                <w:b w:val="0"/>
                <w:color w:val="000000"/>
                <w:sz w:val="21"/>
              </w:rPr>
              <w:t>Control output</w:t>
            </w:r>
          </w:p>
        </w:tc>
        <w:tc>
          <w:tcPr>
            <w:tcW w:w="3024" w:type="dxa"/>
            <w:vAlign w:val="center"/>
          </w:tcPr>
          <w:p w14:paraId="728D64B6">
            <w:pPr>
              <w:spacing w:line="240" w:lineRule="auto"/>
              <w:ind w:left="0" w:right="0" w:firstLine="0"/>
              <w:jc w:val="left"/>
            </w:pPr>
            <w:r>
              <w:rPr>
                <w:rFonts w:ascii="Times New Roman" w:hAnsi="Times New Roman" w:eastAsia="宋体"/>
                <w:b w:val="0"/>
                <w:color w:val="000000"/>
                <w:sz w:val="21"/>
              </w:rPr>
              <w:t>NPN/PNP open-collector output, 24 V, max. 100 mA (main unit only). Max. current consumption 45 mA (when an expansion unit is connected, residual voltage: 2 V)</w:t>
            </w:r>
          </w:p>
        </w:tc>
        <w:tc>
          <w:tcPr>
            <w:tcW w:w="3024" w:type="dxa"/>
            <w:vAlign w:val="center"/>
          </w:tcPr>
          <w:p w14:paraId="7BBA7419">
            <w:pPr>
              <w:spacing w:line="240" w:lineRule="auto"/>
              <w:ind w:left="0" w:right="0" w:firstLine="0"/>
              <w:jc w:val="left"/>
            </w:pPr>
          </w:p>
        </w:tc>
      </w:tr>
      <w:tr w14:paraId="5B1B6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06E928C1">
            <w:pPr>
              <w:spacing w:line="240" w:lineRule="auto"/>
              <w:ind w:left="0" w:right="0" w:firstLine="0"/>
              <w:jc w:val="left"/>
            </w:pPr>
            <w:r>
              <w:rPr>
                <w:rFonts w:ascii="Times New Roman" w:hAnsi="Times New Roman" w:eastAsia="宋体"/>
                <w:b w:val="0"/>
                <w:color w:val="000000"/>
                <w:sz w:val="21"/>
              </w:rPr>
              <w:t>Power supply</w:t>
            </w:r>
          </w:p>
        </w:tc>
        <w:tc>
          <w:tcPr>
            <w:tcW w:w="3024" w:type="dxa"/>
            <w:vAlign w:val="center"/>
          </w:tcPr>
          <w:p w14:paraId="5A7077BF">
            <w:pPr>
              <w:spacing w:line="240" w:lineRule="auto"/>
              <w:ind w:left="0" w:right="0" w:firstLine="0"/>
              <w:jc w:val="left"/>
            </w:pPr>
            <w:r>
              <w:rPr>
                <w:rFonts w:ascii="Times New Roman" w:hAnsi="Times New Roman" w:eastAsia="宋体"/>
                <w:b w:val="0"/>
                <w:color w:val="000000"/>
                <w:sz w:val="21"/>
              </w:rPr>
              <w:t>12 to 24 V DC ± 10%; ripple (P-P): max. 10%, Class 2</w:t>
            </w:r>
          </w:p>
        </w:tc>
        <w:tc>
          <w:tcPr>
            <w:tcW w:w="3024" w:type="dxa"/>
            <w:vAlign w:val="center"/>
          </w:tcPr>
          <w:p w14:paraId="4AA446D9">
            <w:pPr>
              <w:spacing w:line="240" w:lineRule="auto"/>
              <w:ind w:left="0" w:right="0" w:firstLine="0"/>
              <w:jc w:val="left"/>
            </w:pPr>
          </w:p>
        </w:tc>
      </w:tr>
      <w:tr w14:paraId="667F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43D988EC">
            <w:pPr>
              <w:spacing w:line="240" w:lineRule="auto"/>
              <w:ind w:left="0" w:right="0" w:firstLine="0"/>
              <w:jc w:val="left"/>
            </w:pPr>
            <w:r>
              <w:rPr>
                <w:rFonts w:ascii="Times New Roman" w:hAnsi="Times New Roman" w:eastAsia="宋体"/>
                <w:b w:val="0"/>
                <w:color w:val="000000"/>
                <w:sz w:val="21"/>
              </w:rPr>
              <w:t>Ambient light</w:t>
            </w:r>
          </w:p>
        </w:tc>
        <w:tc>
          <w:tcPr>
            <w:tcW w:w="3024" w:type="dxa"/>
            <w:vAlign w:val="center"/>
          </w:tcPr>
          <w:p w14:paraId="121D66FB">
            <w:pPr>
              <w:spacing w:line="240" w:lineRule="auto"/>
              <w:ind w:left="0" w:right="0" w:firstLine="0"/>
              <w:jc w:val="left"/>
            </w:pPr>
            <w:r>
              <w:rPr>
                <w:rFonts w:ascii="Times New Roman" w:hAnsi="Times New Roman" w:eastAsia="宋体"/>
                <w:b w:val="0"/>
                <w:color w:val="000000"/>
                <w:sz w:val="21"/>
              </w:rPr>
              <w:t>Incandescent lamp: max. 20,000 lx; sunlight: max. 30,000 lx</w:t>
            </w:r>
          </w:p>
        </w:tc>
        <w:tc>
          <w:tcPr>
            <w:tcW w:w="3024" w:type="dxa"/>
            <w:vAlign w:val="center"/>
          </w:tcPr>
          <w:p w14:paraId="7FB4FA44">
            <w:pPr>
              <w:spacing w:line="240" w:lineRule="auto"/>
              <w:ind w:left="0" w:right="0" w:firstLine="0"/>
              <w:jc w:val="left"/>
            </w:pPr>
          </w:p>
        </w:tc>
      </w:tr>
      <w:tr w14:paraId="1C9A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1260E90E">
            <w:pPr>
              <w:spacing w:line="240" w:lineRule="auto"/>
              <w:ind w:left="0" w:right="0" w:firstLine="0"/>
              <w:jc w:val="left"/>
            </w:pPr>
            <w:r>
              <w:rPr>
                <w:rFonts w:ascii="Times New Roman" w:hAnsi="Times New Roman" w:eastAsia="宋体"/>
                <w:b w:val="0"/>
                <w:color w:val="000000"/>
                <w:sz w:val="21"/>
              </w:rPr>
              <w:t>Power consumption</w:t>
            </w:r>
          </w:p>
        </w:tc>
        <w:tc>
          <w:tcPr>
            <w:tcW w:w="3024" w:type="dxa"/>
            <w:vAlign w:val="center"/>
          </w:tcPr>
          <w:p w14:paraId="23484017">
            <w:pPr>
              <w:spacing w:line="240" w:lineRule="auto"/>
              <w:ind w:left="0" w:right="0" w:firstLine="0"/>
              <w:jc w:val="left"/>
            </w:pPr>
            <w:r>
              <w:rPr>
                <w:rFonts w:ascii="Times New Roman" w:hAnsi="Times New Roman" w:eastAsia="宋体"/>
                <w:b w:val="0"/>
                <w:color w:val="000000"/>
                <w:sz w:val="21"/>
              </w:rPr>
              <w:t>Max. voltage: 24 V; current within 60 mA</w:t>
            </w:r>
          </w:p>
        </w:tc>
        <w:tc>
          <w:tcPr>
            <w:tcW w:w="3024" w:type="dxa"/>
            <w:vAlign w:val="center"/>
          </w:tcPr>
          <w:p w14:paraId="67FCAC57">
            <w:pPr>
              <w:spacing w:line="240" w:lineRule="auto"/>
              <w:ind w:left="0" w:right="0" w:firstLine="0"/>
              <w:jc w:val="left"/>
            </w:pPr>
            <w:r>
              <w:rPr>
                <w:rFonts w:ascii="Times New Roman" w:hAnsi="Times New Roman" w:eastAsia="宋体"/>
                <w:b w:val="0"/>
                <w:color w:val="000000"/>
                <w:sz w:val="21"/>
              </w:rPr>
              <w:t>Max. voltage: 24 V; current within 60 mA</w:t>
            </w:r>
          </w:p>
        </w:tc>
      </w:tr>
      <w:tr w14:paraId="24A10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3A6AC8F4">
            <w:pPr>
              <w:spacing w:line="240" w:lineRule="auto"/>
              <w:ind w:left="0" w:right="0" w:firstLine="0"/>
              <w:jc w:val="left"/>
            </w:pPr>
            <w:r>
              <w:rPr>
                <w:rFonts w:ascii="Times New Roman" w:hAnsi="Times New Roman" w:eastAsia="宋体"/>
                <w:b w:val="0"/>
                <w:color w:val="000000"/>
                <w:sz w:val="21"/>
              </w:rPr>
              <w:t>Vibration resistance</w:t>
            </w:r>
          </w:p>
        </w:tc>
        <w:tc>
          <w:tcPr>
            <w:tcW w:w="3024" w:type="dxa"/>
            <w:vAlign w:val="center"/>
          </w:tcPr>
          <w:p w14:paraId="5707E662">
            <w:pPr>
              <w:spacing w:line="240" w:lineRule="auto"/>
              <w:ind w:left="0" w:right="0" w:firstLine="0"/>
              <w:jc w:val="left"/>
            </w:pPr>
            <w:r>
              <w:rPr>
                <w:rFonts w:ascii="Times New Roman" w:hAnsi="Times New Roman" w:eastAsia="宋体"/>
                <w:b w:val="0"/>
                <w:color w:val="000000"/>
                <w:sz w:val="21"/>
              </w:rPr>
              <w:t>10 to 55 Hz, double amplitude: 1.5 mm; 2 hours on each of the X, Y and Z axes</w:t>
            </w:r>
          </w:p>
        </w:tc>
        <w:tc>
          <w:tcPr>
            <w:tcW w:w="3024" w:type="dxa"/>
            <w:vAlign w:val="center"/>
          </w:tcPr>
          <w:p w14:paraId="3450C5BA">
            <w:pPr>
              <w:spacing w:line="240" w:lineRule="auto"/>
              <w:ind w:left="0" w:right="0" w:firstLine="0"/>
              <w:jc w:val="left"/>
            </w:pPr>
          </w:p>
        </w:tc>
      </w:tr>
      <w:tr w14:paraId="73A09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1B630A78">
            <w:pPr>
              <w:spacing w:line="240" w:lineRule="auto"/>
              <w:ind w:left="0" w:right="0" w:firstLine="0"/>
              <w:jc w:val="left"/>
            </w:pPr>
            <w:r>
              <w:rPr>
                <w:rFonts w:ascii="Times New Roman" w:hAnsi="Times New Roman" w:eastAsia="宋体"/>
                <w:b w:val="0"/>
                <w:color w:val="000000"/>
                <w:sz w:val="21"/>
              </w:rPr>
              <w:t>Ambient temperature</w:t>
            </w:r>
          </w:p>
        </w:tc>
        <w:tc>
          <w:tcPr>
            <w:tcW w:w="3024" w:type="dxa"/>
            <w:vAlign w:val="center"/>
          </w:tcPr>
          <w:p w14:paraId="5AF6E2A0">
            <w:pPr>
              <w:spacing w:line="240" w:lineRule="auto"/>
              <w:ind w:left="0" w:right="0" w:firstLine="0"/>
              <w:jc w:val="left"/>
            </w:pPr>
            <w:r>
              <w:rPr>
                <w:rFonts w:ascii="Times New Roman" w:hAnsi="Times New Roman" w:eastAsia="宋体"/>
                <w:b w:val="0"/>
                <w:color w:val="000000"/>
                <w:sz w:val="21"/>
              </w:rPr>
              <w:t>−1 °C to +55 °C, no freezing</w:t>
            </w:r>
          </w:p>
        </w:tc>
        <w:tc>
          <w:tcPr>
            <w:tcW w:w="3024" w:type="dxa"/>
            <w:vAlign w:val="center"/>
          </w:tcPr>
          <w:p w14:paraId="348C96A1">
            <w:pPr>
              <w:spacing w:line="240" w:lineRule="auto"/>
              <w:ind w:left="0" w:right="0" w:firstLine="0"/>
              <w:jc w:val="left"/>
            </w:pPr>
          </w:p>
        </w:tc>
      </w:tr>
    </w:tbl>
    <w:p w14:paraId="50E75E5C">
      <w:pPr>
        <w:pStyle w:val="3"/>
      </w:pPr>
      <w:r>
        <w:rPr>
          <w:rFonts w:ascii="Times New Roman" w:hAnsi="Times New Roman" w:eastAsia="黑体"/>
          <w:b/>
          <w:color w:val="000000"/>
          <w:sz w:val="32"/>
        </w:rPr>
        <w:t>4. Operation of Each Part</w:t>
      </w:r>
    </w:p>
    <w:p w14:paraId="74B9A774">
      <w:r>
        <w:rPr>
          <w:rFonts w:ascii="Times New Roman" w:hAnsi="Times New Roman" w:eastAsia="宋体"/>
          <w:b w:val="0"/>
          <w:color w:val="000000"/>
          <w:sz w:val="24"/>
        </w:rPr>
        <w:t>• Indicator light: Off – output OFF; Red – output ON; Red (flashing) – error</w:t>
      </w:r>
    </w:p>
    <w:p w14:paraId="31973AE3">
      <w:r>
        <w:rPr>
          <w:rFonts w:ascii="Times New Roman" w:hAnsi="Times New Roman" w:eastAsia="宋体"/>
          <w:b w:val="0"/>
          <w:color w:val="000000"/>
          <w:sz w:val="24"/>
        </w:rPr>
        <w:t>• [SET] button: Factory default (2-key) tuning function; tuning in Auto / MARK / C / C1 modes</w:t>
      </w:r>
    </w:p>
    <w:p w14:paraId="2B46276D">
      <w:r>
        <w:rPr>
          <w:rFonts w:ascii="Times New Roman" w:hAnsi="Times New Roman" w:eastAsia="宋体"/>
          <w:b w:val="0"/>
          <w:color w:val="000000"/>
          <w:sz w:val="24"/>
        </w:rPr>
        <w:t>• [NO/NC] button: Mode tuning function; (development) function key</w:t>
      </w:r>
    </w:p>
    <w:p w14:paraId="40A0DF2C">
      <w:r>
        <w:rPr>
          <w:rFonts w:ascii="Times New Roman" w:hAnsi="Times New Roman" w:eastAsia="宋体"/>
          <w:b w:val="0"/>
          <w:color w:val="000000"/>
          <w:sz w:val="24"/>
        </w:rPr>
        <w:t>• [NO/NC] button long-pressed for 3 s: Auto-display NO/NC (normally-open/normally-closed) switching function</w:t>
      </w:r>
    </w:p>
    <w:p w14:paraId="79D2DD8B">
      <w:r>
        <w:rPr>
          <w:rFonts w:ascii="Times New Roman" w:hAnsi="Times New Roman" w:eastAsia="宋体"/>
          <w:b w:val="0"/>
          <w:color w:val="000000"/>
          <w:sz w:val="24"/>
        </w:rPr>
        <w:t>• [MODE] button: Function confirmation key</w:t>
      </w:r>
    </w:p>
    <w:p w14:paraId="7EFD8EB7">
      <w:pPr>
        <w:pStyle w:val="3"/>
      </w:pPr>
      <w:r>
        <w:rPr>
          <w:rFonts w:ascii="Times New Roman" w:hAnsi="Times New Roman" w:eastAsia="黑体"/>
          <w:b/>
          <w:color w:val="000000"/>
          <w:sz w:val="32"/>
        </w:rPr>
        <w:t>5. Sensitivity Setting</w:t>
      </w:r>
    </w:p>
    <w:p w14:paraId="068F2C84">
      <w:r>
        <w:rPr>
          <w:rFonts w:ascii="Times New Roman" w:hAnsi="Times New Roman" w:eastAsia="宋体"/>
          <w:b w:val="0"/>
          <w:color w:val="000000"/>
          <w:sz w:val="24"/>
        </w:rPr>
        <w:t>When the function FNC is set to A1, the differential mode is selected: self-learning is not performed by pressing the SET button; instead, the threshold is adjusted manually. When the A2 mode is selected, self-learning is completed by pressing the SET button once for 3 seconds.</w:t>
      </w:r>
    </w:p>
    <w:p w14:paraId="011116DE">
      <w:r>
        <w:rPr>
          <w:rFonts w:ascii="Times New Roman" w:hAnsi="Times New Roman" w:eastAsia="宋体"/>
          <w:b w:val="0"/>
          <w:color w:val="000000"/>
          <w:sz w:val="24"/>
        </w:rPr>
        <w:t>Self-learning in 1SP mode: The following self-learning can be performed in 1SP mode. In the display menu under the MARK condition, two-point calibration is used: In MARK mode, the STB indicator (of the STB/C/I indicators) lights up and the C and I indicators are off, indicating that the working mode is in the MARK color-mark state.</w:t>
      </w:r>
    </w:p>
    <w:p w14:paraId="2647E5B7">
      <w:r>
        <w:rPr>
          <w:rFonts w:ascii="Times New Roman" w:hAnsi="Times New Roman" w:eastAsia="宋体"/>
          <w:b w:val="0"/>
          <w:color w:val="000000"/>
          <w:sz w:val="24"/>
        </w:rPr>
        <w:t>Step 1: Aim the spot at the color to be detected and press the SET button; the display flashes showing “SET1”.</w:t>
      </w:r>
    </w:p>
    <w:p w14:paraId="7EF96719">
      <w:r>
        <w:rPr>
          <w:rFonts w:ascii="Times New Roman" w:hAnsi="Times New Roman" w:eastAsia="宋体"/>
          <w:b w:val="0"/>
          <w:color w:val="000000"/>
          <w:sz w:val="24"/>
        </w:rPr>
        <w:t>Step 2: Move the spot to the background and press the SET button. The sensor then automatically selects the appropriate receiving channel (R, G or B channel) and memorizes the threshold; the display alternates between the threshold value and the selected channel. If “R” is displayed, the red channel has been selected; “G” indicates the green channel; “B” indicates the blue channel.</w:t>
      </w:r>
    </w:p>
    <w:p w14:paraId="3E454025">
      <w:r>
        <w:rPr>
          <w:rFonts w:ascii="Times New Roman" w:hAnsi="Times New Roman" w:eastAsia="宋体"/>
          <w:b w:val="0"/>
          <w:color w:val="000000"/>
          <w:sz w:val="24"/>
        </w:rPr>
        <w:t>Two-point calibration in C and C1 color modes: Aim the spot directly at the color to be detected and press the SET button; the display shows “SET1”. Then aim the spot at the background and press the SET button again. The sensor determines and displays the threshold. The default threshold is 900.</w:t>
      </w:r>
    </w:p>
    <w:p w14:paraId="19B4A77A">
      <w:r>
        <w:rPr>
          <w:rFonts w:ascii="Times New Roman" w:hAnsi="Times New Roman" w:eastAsia="宋体"/>
          <w:b w:val="0"/>
          <w:color w:val="000000"/>
          <w:sz w:val="24"/>
        </w:rPr>
        <w:t>When working mode C1 is selected, all three indicators STB, C and I light up. When working mode C is selected, only STB and C light up; I does not light up.</w:t>
      </w:r>
    </w:p>
    <w:p w14:paraId="456466F1">
      <w:r>
        <w:rPr>
          <w:rFonts w:ascii="Times New Roman" w:hAnsi="Times New Roman" w:eastAsia="宋体"/>
          <w:b w:val="0"/>
          <w:color w:val="000000"/>
          <w:sz w:val="24"/>
        </w:rPr>
        <w:t>Two-point calibration in AUTO color mode: Aim the spot directly at the color to be detected and press the SET button; the display shows “SET1”. Then aim the spot at the background and press the SET button again. The sensor determines and displays the threshold. The default threshold is 800. During self-learning in AUTO mode, the sensor automatically selects C mode or C1 mode. When the color difference between the object and the background is large, C mode is selected; when the color difference is small, C1 mode is selected.</w:t>
      </w:r>
    </w:p>
    <w:p w14:paraId="6966FB67">
      <w:r>
        <w:rPr>
          <w:rFonts w:ascii="Times New Roman" w:hAnsi="Times New Roman" w:eastAsia="宋体"/>
          <w:b w:val="0"/>
          <w:color w:val="000000"/>
          <w:sz w:val="24"/>
        </w:rPr>
        <w:t>When working mode C1 is selected, all three indicators STB, C and I light up. When working mode C is selected, only STB and C light up; I does not light up.</w:t>
      </w:r>
    </w:p>
    <w:p w14:paraId="17FD824E">
      <w:r>
        <w:rPr>
          <w:rFonts w:ascii="Times New Roman" w:hAnsi="Times New Roman" w:eastAsia="宋体"/>
          <w:b w:val="0"/>
          <w:color w:val="000000"/>
          <w:sz w:val="24"/>
        </w:rPr>
        <w:t>Additional self-learning (ADD function): In AUTO/C/C1 modes, after pressing the SET button the display shows “SET1”. Then long-press the SET button again; the display alternately shows “SET ADD”. Now drag the object and the sensor will learn all color states of the object. In the ADD function the sensor selects C1, and the threshold is 700, 800 or 900 by default; this value is selected in the THRD menu. The ADD self-learning function is very effective for strongly reflective, high-brightness objects such as those in lithium battery or photovoltaic applications.</w:t>
      </w:r>
    </w:p>
    <w:p w14:paraId="4304D425">
      <w:r>
        <w:rPr>
          <w:rFonts w:ascii="Times New Roman" w:hAnsi="Times New Roman" w:eastAsia="宋体"/>
          <w:b w:val="0"/>
          <w:color w:val="000000"/>
          <w:sz w:val="24"/>
        </w:rPr>
        <w:t>Selecting LIGHT-ON (normally open) or DARK-ON (normally closed): Press the NO/NC button for 3 seconds; the display shows “L-ON” or “D-ON”. At this point, short-pressing the NO/NC or MODE button switches between them.</w:t>
      </w:r>
    </w:p>
    <w:p w14:paraId="01CC5B23">
      <w:r>
        <w:rPr>
          <w:rFonts w:ascii="Times New Roman" w:hAnsi="Times New Roman" w:eastAsia="宋体"/>
          <w:b w:val="0"/>
          <w:color w:val="000000"/>
          <w:sz w:val="24"/>
        </w:rPr>
        <w:t>Threshold adjustment function: Short-press the MODE or NO/NC button; the threshold flashes on the display. Now pressing MODE decreases the threshold, and pressing NO/NC increases it.</w:t>
      </w:r>
    </w:p>
    <w:p w14:paraId="3DCB568F">
      <w:pPr>
        <w:pStyle w:val="3"/>
      </w:pPr>
      <w:r>
        <w:rPr>
          <w:rFonts w:ascii="Times New Roman" w:hAnsi="Times New Roman" w:eastAsia="黑体"/>
          <w:b/>
          <w:color w:val="000000"/>
          <w:sz w:val="32"/>
        </w:rPr>
        <w:t>6. Function Setting Menus</w:t>
      </w:r>
    </w:p>
    <w:p w14:paraId="747068D0">
      <w:r>
        <w:rPr>
          <w:rFonts w:ascii="Times New Roman" w:hAnsi="Times New Roman" w:eastAsia="宋体"/>
          <w:b w:val="0"/>
          <w:color w:val="000000"/>
          <w:sz w:val="24"/>
        </w:rPr>
        <w:t>Long-press the MODE button to enter the FNC menu. The software first works in display mode. When FNC selects AUTO/C/C1: short-press the MODE button for 3 seconds to enter the following flow.</w:t>
      </w:r>
    </w:p>
    <w:p w14:paraId="7AEECE8C">
      <w:r>
        <w:rPr>
          <w:rFonts w:ascii="Times New Roman" w:hAnsi="Times New Roman" w:eastAsia="宋体"/>
          <w:b w:val="0"/>
          <w:color w:val="000000"/>
          <w:sz w:val="24"/>
        </w:rPr>
        <w:t>SPT menu: selects the number of emitting LEDs. There are three options: 1SP, A1 and A2. Confirm by pressing the MODE or NO/NC button. The default is 1SP mode.</w:t>
      </w:r>
    </w:p>
    <w:p w14:paraId="132F6E22">
      <w:r>
        <w:rPr>
          <w:rFonts w:ascii="Times New Roman" w:hAnsi="Times New Roman" w:eastAsia="宋体"/>
          <w:b w:val="0"/>
          <w:color w:val="000000"/>
          <w:sz w:val="24"/>
        </w:rPr>
        <w:t>• 1SP indicates a single spot.</w:t>
      </w:r>
    </w:p>
    <w:p w14:paraId="6095568F">
      <w:r>
        <w:rPr>
          <w:rFonts w:ascii="Times New Roman" w:hAnsi="Times New Roman" w:eastAsia="宋体"/>
          <w:b w:val="0"/>
          <w:color w:val="000000"/>
          <w:sz w:val="24"/>
        </w:rPr>
        <w:t>• A1 emits two spots; the principle is the differential mode. It represents the difference between the two detected colors. If the difference is greater than or equal to the threshold, the output is ON. The default threshold is 200 and can be adjusted manually.</w:t>
      </w:r>
    </w:p>
    <w:p w14:paraId="1ED69B67">
      <w:r>
        <w:rPr>
          <w:rFonts w:ascii="Times New Roman" w:hAnsi="Times New Roman" w:eastAsia="宋体"/>
          <w:b w:val="0"/>
          <w:color w:val="000000"/>
          <w:sz w:val="24"/>
        </w:rPr>
        <w:t>• A2 also emits two spots; the principle is the matching mode. The two spots are compared respectively with the colors learned during self-learning. If the colors are the same or similar, the output is ON. The default threshold is 950 and can be adjusted manually.</w:t>
      </w:r>
    </w:p>
    <w:p w14:paraId="130A7B31">
      <w:r>
        <w:rPr>
          <w:rFonts w:ascii="Times New Roman" w:hAnsi="Times New Roman" w:eastAsia="宋体"/>
          <w:b w:val="0"/>
          <w:color w:val="000000"/>
          <w:sz w:val="24"/>
        </w:rPr>
        <w:t>In A1 mode, self-learning cannot be performed by pressing the SET button; the threshold can only be adjusted through the MODE or NO/NC menu. In A2 mode, press the SET button for more than 3 seconds to perform self-learning; pressing the SET button once is sufficient. In A1/A2 modes, the working principle is fixed to C1 mode; AUTO, C or MARK mode cannot be selected, and it is not possible to enter the FNC menu. In 1SP mode, it is possible to enter the FNC menu.</w:t>
      </w:r>
    </w:p>
    <w:p w14:paraId="56C0DD8B">
      <w:r>
        <w:rPr>
          <w:rFonts w:ascii="Times New Roman" w:hAnsi="Times New Roman" w:eastAsia="宋体"/>
          <w:b w:val="0"/>
          <w:color w:val="000000"/>
          <w:sz w:val="24"/>
        </w:rPr>
        <w:t>In the SPT menu, short-press the MODE button to enter the FNC menu.</w:t>
      </w:r>
    </w:p>
    <w:p w14:paraId="2281E79C">
      <w:r>
        <w:rPr>
          <w:rFonts w:ascii="Times New Roman" w:hAnsi="Times New Roman" w:eastAsia="宋体"/>
          <w:b w:val="0"/>
          <w:color w:val="000000"/>
          <w:sz w:val="24"/>
        </w:rPr>
        <w:t>FNC menu: In A1/A2 modes, pressing the function key does not enter the FNC menu but goes directly to the SPD menu. Only in 1SP mode can the FNC menu be entered. FNC is the function menu. Short-pressing the NO/NC key toggles between AUTO, C, MARK and C1. Short-pressing the MODE button confirms the current function menu and returns to the FNC display. The default is the AUTO function.</w:t>
      </w:r>
    </w:p>
    <w:p w14:paraId="0BDA8A67">
      <w:r>
        <w:rPr>
          <w:rFonts w:ascii="Times New Roman" w:hAnsi="Times New Roman" w:eastAsia="宋体"/>
          <w:b w:val="0"/>
          <w:color w:val="000000"/>
          <w:sz w:val="24"/>
        </w:rPr>
        <w:t>SPD (response time): SPD is the abbreviation of SPEED, i.e. the response time. In the SPD menu, short-press NO/NC to toggle the response time between HSP, 1, 10, 100 and 500. HSP is a 160 µs response time; 1, 10, 100 and 500 indicate times in milliseconds (ms). Short-press MODE to confirm the response time and return to the SPD menu. The default is 10 ms. If the object is a high-brightness object, it is best to set the time to 100 or 500 ms.</w:t>
      </w:r>
    </w:p>
    <w:p w14:paraId="37F557A6">
      <w:r>
        <w:rPr>
          <w:rFonts w:ascii="Times New Roman" w:hAnsi="Times New Roman" w:eastAsia="宋体"/>
          <w:b w:val="0"/>
          <w:color w:val="000000"/>
          <w:sz w:val="24"/>
        </w:rPr>
        <w:t>SCAN (scan cycle): SCAN indicates the scanning cycle. The sensor has four cycles, A, B, C and D. When multiple sensors are used close together they may interfere with each other; in this case, change the SCAN cycle to A, B, C or D to avoid mutual interference. The default is A. The A/B/C/D scanning cycles become progressively longer, and therefore the response time also becomes progressively longer.</w:t>
      </w:r>
    </w:p>
    <w:p w14:paraId="14F1D1AF">
      <w:r>
        <w:rPr>
          <w:rFonts w:ascii="Times New Roman" w:hAnsi="Times New Roman" w:eastAsia="宋体"/>
          <w:b w:val="0"/>
          <w:color w:val="000000"/>
          <w:sz w:val="24"/>
        </w:rPr>
        <w:t>THRD (threshold): In the THRD menu, set the threshold data used for the ADD additional self-learning function. The values are 700, 800 and 900; the default is 800. It is also possible to press the NO/NC key to toggle between 700, 800 and 900.</w:t>
      </w:r>
    </w:p>
    <w:p w14:paraId="58BB0260">
      <w:r>
        <w:rPr>
          <w:rFonts w:ascii="Times New Roman" w:hAnsi="Times New Roman" w:eastAsia="宋体"/>
          <w:b w:val="0"/>
          <w:color w:val="000000"/>
          <w:sz w:val="24"/>
        </w:rPr>
        <w:t>TOFF (delay mode): Press the NO/NC key to toggle between TOFF, OFFD, OND and SHOT. Short-press the MODE button to enter the delay-time menu. Press the NO/NC key and the delay data increases to 9999 ms and then wraps to 1 ms. Press the MODE button to confirm the delay time. (OFF-delay timer / ON-delay timer / one-shot timer.)</w:t>
      </w:r>
    </w:p>
    <w:p w14:paraId="5BB9FD16">
      <w:r>
        <w:rPr>
          <w:rFonts w:ascii="Times New Roman" w:hAnsi="Times New Roman" w:eastAsia="宋体"/>
          <w:b w:val="0"/>
          <w:color w:val="000000"/>
          <w:sz w:val="24"/>
        </w:rPr>
        <w:t>Then “END” is displayed, returning to the display menu mode. At any position in the above menus, long-pressing the MODE button for 3 seconds returns to the END menu and then to the display menu.</w:t>
      </w:r>
    </w:p>
    <w:p w14:paraId="055F1B4D">
      <w:r>
        <w:rPr>
          <w:rFonts w:ascii="Times New Roman" w:hAnsi="Times New Roman" w:eastAsia="宋体"/>
          <w:b w:val="0"/>
          <w:color w:val="000000"/>
          <w:sz w:val="24"/>
        </w:rPr>
        <w:t>When the user selects MARK mode, the THRD menu is replaced by the LIST menu. In the LIST menu, short-press NO/NC to enter the next sub-menu.</w:t>
      </w:r>
    </w:p>
    <w:p w14:paraId="3869D5E1">
      <w:r>
        <w:rPr>
          <w:rFonts w:ascii="Times New Roman" w:hAnsi="Times New Roman" w:eastAsia="宋体"/>
          <w:b w:val="0"/>
          <w:color w:val="000000"/>
          <w:sz w:val="24"/>
        </w:rPr>
        <w:t>The LIST menu includes five options: AUTO, RGB, R, G and B. AUTO means that during self-learning in MARK mode the sensor automatically selects one of R, G or B. When the RGB menu is selected, the sensor selects the RGB three channels during self-learning. If the R, G or B channel is selected, the sensor uses the specified R, G or B channel during self-learning and does not automatically select a channel. When the operator is very experienced, selecting RGB or R/G/B is more convenient. The default is AUTO.</w:t>
      </w:r>
    </w:p>
    <w:p w14:paraId="369343F7">
      <w:r>
        <w:rPr>
          <w:rFonts w:ascii="Times New Roman" w:hAnsi="Times New Roman" w:eastAsia="宋体"/>
          <w:b w:val="0"/>
          <w:color w:val="000000"/>
          <w:sz w:val="24"/>
        </w:rPr>
        <w:t>Keyboard lock function: The keyboard lock function stops all key functions. Press and hold both MODE and NO/NC together for more than 3 seconds; the screen displays “loc” and all keys are locked. Press and hold both MODE and NO/NC together for more than 3 seconds again; the screen displays “uLoc” and the keys are unlocked.</w:t>
      </w:r>
    </w:p>
    <w:p w14:paraId="76DAD454">
      <w:r>
        <w:rPr>
          <w:rFonts w:ascii="Times New Roman" w:hAnsi="Times New Roman" w:eastAsia="宋体"/>
          <w:b w:val="0"/>
          <w:color w:val="000000"/>
          <w:sz w:val="24"/>
        </w:rPr>
        <w:t>Initialization settings: In display mode, press MODE + SET for 3 seconds; the screen displays “rst”, indicating that the factory defaults have been restored.</w:t>
      </w:r>
    </w:p>
    <w:p w14:paraId="1C9F33FB">
      <w:pPr>
        <w:pStyle w:val="3"/>
      </w:pPr>
      <w:r>
        <w:rPr>
          <w:rFonts w:ascii="Times New Roman" w:hAnsi="Times New Roman" w:eastAsia="黑体"/>
          <w:b/>
          <w:color w:val="000000"/>
          <w:sz w:val="32"/>
        </w:rPr>
        <w:t>7. Detailed Settings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8"/>
        <w:gridCol w:w="2268"/>
      </w:tblGrid>
      <w:tr w14:paraId="4650B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shd w:val="clear" w:color="auto" w:fill="D9D9D9"/>
            <w:vAlign w:val="center"/>
          </w:tcPr>
          <w:p w14:paraId="74C62AE6">
            <w:pPr>
              <w:spacing w:line="240" w:lineRule="auto"/>
              <w:ind w:left="0" w:right="0" w:firstLine="0"/>
              <w:jc w:val="center"/>
            </w:pPr>
            <w:r>
              <w:rPr>
                <w:rFonts w:ascii="Times New Roman" w:hAnsi="Times New Roman" w:eastAsia="宋体"/>
                <w:b/>
                <w:color w:val="000000"/>
                <w:sz w:val="21"/>
              </w:rPr>
              <w:t>Item</w:t>
            </w:r>
          </w:p>
        </w:tc>
        <w:tc>
          <w:tcPr>
            <w:tcW w:w="2268" w:type="dxa"/>
            <w:shd w:val="clear" w:color="auto" w:fill="D9D9D9"/>
            <w:vAlign w:val="center"/>
          </w:tcPr>
          <w:p w14:paraId="2D301C75">
            <w:pPr>
              <w:spacing w:line="240" w:lineRule="auto"/>
              <w:ind w:left="0" w:right="0" w:firstLine="0"/>
              <w:jc w:val="center"/>
            </w:pPr>
            <w:r>
              <w:rPr>
                <w:rFonts w:ascii="Times New Roman" w:hAnsi="Times New Roman" w:eastAsia="宋体"/>
                <w:b/>
                <w:color w:val="000000"/>
                <w:sz w:val="21"/>
              </w:rPr>
              <w:t>Parameter</w:t>
            </w:r>
          </w:p>
        </w:tc>
        <w:tc>
          <w:tcPr>
            <w:tcW w:w="2268" w:type="dxa"/>
            <w:shd w:val="clear" w:color="auto" w:fill="D9D9D9"/>
            <w:vAlign w:val="center"/>
          </w:tcPr>
          <w:p w14:paraId="101D4F33">
            <w:pPr>
              <w:spacing w:line="240" w:lineRule="auto"/>
              <w:ind w:left="0" w:right="0" w:firstLine="0"/>
              <w:jc w:val="center"/>
            </w:pPr>
            <w:r>
              <w:rPr>
                <w:rFonts w:ascii="Times New Roman" w:hAnsi="Times New Roman" w:eastAsia="宋体"/>
                <w:b/>
                <w:color w:val="000000"/>
                <w:sz w:val="21"/>
              </w:rPr>
              <w:t>Options</w:t>
            </w:r>
          </w:p>
        </w:tc>
        <w:tc>
          <w:tcPr>
            <w:tcW w:w="2268" w:type="dxa"/>
            <w:shd w:val="clear" w:color="auto" w:fill="D9D9D9"/>
            <w:vAlign w:val="center"/>
          </w:tcPr>
          <w:p w14:paraId="4EEACE66">
            <w:pPr>
              <w:spacing w:line="240" w:lineRule="auto"/>
              <w:ind w:left="0" w:right="0" w:firstLine="0"/>
              <w:jc w:val="center"/>
            </w:pPr>
            <w:r>
              <w:rPr>
                <w:rFonts w:ascii="Times New Roman" w:hAnsi="Times New Roman" w:eastAsia="宋体"/>
                <w:b/>
                <w:color w:val="000000"/>
                <w:sz w:val="21"/>
              </w:rPr>
              <w:t>Remarks</w:t>
            </w:r>
          </w:p>
        </w:tc>
      </w:tr>
      <w:tr w14:paraId="4BCB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88DE301">
            <w:pPr>
              <w:spacing w:line="240" w:lineRule="auto"/>
              <w:ind w:left="0" w:right="0" w:firstLine="0"/>
              <w:jc w:val="left"/>
            </w:pPr>
            <w:r>
              <w:rPr>
                <w:rFonts w:ascii="Times New Roman" w:hAnsi="Times New Roman" w:eastAsia="宋体"/>
                <w:b w:val="0"/>
                <w:color w:val="000000"/>
                <w:sz w:val="21"/>
              </w:rPr>
              <w:t>1 Spot / mode selection</w:t>
            </w:r>
          </w:p>
        </w:tc>
        <w:tc>
          <w:tcPr>
            <w:tcW w:w="2268" w:type="dxa"/>
            <w:vAlign w:val="center"/>
          </w:tcPr>
          <w:p w14:paraId="36755F47">
            <w:pPr>
              <w:spacing w:line="240" w:lineRule="auto"/>
              <w:ind w:left="0" w:right="0" w:firstLine="0"/>
              <w:jc w:val="center"/>
            </w:pPr>
            <w:r>
              <w:rPr>
                <w:rFonts w:ascii="Times New Roman" w:hAnsi="Times New Roman" w:eastAsia="宋体"/>
                <w:b w:val="0"/>
                <w:color w:val="000000"/>
                <w:sz w:val="21"/>
              </w:rPr>
              <w:t>5Lk/1SP</w:t>
            </w:r>
          </w:p>
        </w:tc>
        <w:tc>
          <w:tcPr>
            <w:tcW w:w="2268" w:type="dxa"/>
            <w:vAlign w:val="center"/>
          </w:tcPr>
          <w:p w14:paraId="3C4E33B0">
            <w:pPr>
              <w:spacing w:line="240" w:lineRule="auto"/>
              <w:ind w:left="0" w:right="0" w:firstLine="0"/>
              <w:jc w:val="center"/>
            </w:pPr>
            <w:r>
              <w:rPr>
                <w:rFonts w:ascii="Times New Roman" w:hAnsi="Times New Roman" w:eastAsia="宋体"/>
                <w:b w:val="0"/>
                <w:color w:val="000000"/>
                <w:sz w:val="21"/>
              </w:rPr>
              <w:t>1SP</w:t>
            </w:r>
          </w:p>
        </w:tc>
        <w:tc>
          <w:tcPr>
            <w:tcW w:w="2268" w:type="dxa"/>
            <w:vAlign w:val="center"/>
          </w:tcPr>
          <w:p w14:paraId="4E80A78D">
            <w:pPr>
              <w:spacing w:line="240" w:lineRule="auto"/>
              <w:ind w:left="0" w:right="0" w:firstLine="0"/>
              <w:jc w:val="left"/>
            </w:pPr>
            <w:r>
              <w:rPr>
                <w:rFonts w:ascii="Times New Roman" w:hAnsi="Times New Roman" w:eastAsia="宋体"/>
                <w:b w:val="0"/>
                <w:color w:val="000000"/>
                <w:sz w:val="21"/>
              </w:rPr>
              <w:t>1-spot</w:t>
            </w:r>
          </w:p>
        </w:tc>
      </w:tr>
      <w:tr w14:paraId="437AD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4652281">
            <w:pPr>
              <w:spacing w:line="240" w:lineRule="auto"/>
              <w:ind w:left="0" w:right="0" w:firstLine="0"/>
              <w:jc w:val="left"/>
            </w:pPr>
          </w:p>
        </w:tc>
        <w:tc>
          <w:tcPr>
            <w:tcW w:w="2268" w:type="dxa"/>
            <w:vAlign w:val="center"/>
          </w:tcPr>
          <w:p w14:paraId="1ACF03E3">
            <w:pPr>
              <w:spacing w:line="240" w:lineRule="auto"/>
              <w:ind w:left="0" w:right="0" w:firstLine="0"/>
              <w:jc w:val="center"/>
            </w:pPr>
          </w:p>
        </w:tc>
        <w:tc>
          <w:tcPr>
            <w:tcW w:w="2268" w:type="dxa"/>
            <w:vAlign w:val="center"/>
          </w:tcPr>
          <w:p w14:paraId="74CD195F">
            <w:pPr>
              <w:spacing w:line="240" w:lineRule="auto"/>
              <w:ind w:left="0" w:right="0" w:firstLine="0"/>
              <w:jc w:val="center"/>
            </w:pPr>
            <w:r>
              <w:rPr>
                <w:rFonts w:ascii="Times New Roman" w:hAnsi="Times New Roman" w:eastAsia="宋体"/>
                <w:b w:val="0"/>
                <w:color w:val="000000"/>
                <w:sz w:val="21"/>
              </w:rPr>
              <w:t>A1 (2-spot)</w:t>
            </w:r>
          </w:p>
        </w:tc>
        <w:tc>
          <w:tcPr>
            <w:tcW w:w="2268" w:type="dxa"/>
            <w:vAlign w:val="center"/>
          </w:tcPr>
          <w:p w14:paraId="34307811">
            <w:pPr>
              <w:spacing w:line="240" w:lineRule="auto"/>
              <w:ind w:left="0" w:right="0" w:firstLine="0"/>
              <w:jc w:val="left"/>
            </w:pPr>
            <w:r>
              <w:rPr>
                <w:rFonts w:ascii="Times New Roman" w:hAnsi="Times New Roman" w:eastAsia="宋体"/>
                <w:b w:val="0"/>
                <w:color w:val="000000"/>
                <w:sz w:val="21"/>
              </w:rPr>
              <w:t>Differential mode</w:t>
            </w:r>
          </w:p>
        </w:tc>
      </w:tr>
      <w:tr w14:paraId="58239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F2B0F4E">
            <w:pPr>
              <w:spacing w:line="240" w:lineRule="auto"/>
              <w:ind w:left="0" w:right="0" w:firstLine="0"/>
              <w:jc w:val="left"/>
            </w:pPr>
          </w:p>
        </w:tc>
        <w:tc>
          <w:tcPr>
            <w:tcW w:w="2268" w:type="dxa"/>
            <w:vAlign w:val="center"/>
          </w:tcPr>
          <w:p w14:paraId="6F2DF43E">
            <w:pPr>
              <w:spacing w:line="240" w:lineRule="auto"/>
              <w:ind w:left="0" w:right="0" w:firstLine="0"/>
              <w:jc w:val="center"/>
            </w:pPr>
          </w:p>
        </w:tc>
        <w:tc>
          <w:tcPr>
            <w:tcW w:w="2268" w:type="dxa"/>
            <w:vAlign w:val="center"/>
          </w:tcPr>
          <w:p w14:paraId="660C7404">
            <w:pPr>
              <w:spacing w:line="240" w:lineRule="auto"/>
              <w:ind w:left="0" w:right="0" w:firstLine="0"/>
              <w:jc w:val="center"/>
            </w:pPr>
            <w:r>
              <w:rPr>
                <w:rFonts w:ascii="Times New Roman" w:hAnsi="Times New Roman" w:eastAsia="宋体"/>
                <w:b w:val="0"/>
                <w:color w:val="000000"/>
                <w:sz w:val="21"/>
              </w:rPr>
              <w:t>A2 (2-spot)</w:t>
            </w:r>
          </w:p>
        </w:tc>
        <w:tc>
          <w:tcPr>
            <w:tcW w:w="2268" w:type="dxa"/>
            <w:vAlign w:val="center"/>
          </w:tcPr>
          <w:p w14:paraId="3E01F16F">
            <w:pPr>
              <w:spacing w:line="240" w:lineRule="auto"/>
              <w:ind w:left="0" w:right="0" w:firstLine="0"/>
              <w:jc w:val="left"/>
            </w:pPr>
            <w:r>
              <w:rPr>
                <w:rFonts w:ascii="Times New Roman" w:hAnsi="Times New Roman" w:eastAsia="宋体"/>
                <w:b w:val="0"/>
                <w:color w:val="000000"/>
                <w:sz w:val="21"/>
              </w:rPr>
              <w:t>Matching mode</w:t>
            </w:r>
          </w:p>
        </w:tc>
      </w:tr>
      <w:tr w14:paraId="33CC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9B661A7">
            <w:pPr>
              <w:spacing w:line="240" w:lineRule="auto"/>
              <w:ind w:left="0" w:right="0" w:firstLine="0"/>
              <w:jc w:val="left"/>
            </w:pPr>
            <w:r>
              <w:rPr>
                <w:rFonts w:ascii="Times New Roman" w:hAnsi="Times New Roman" w:eastAsia="宋体"/>
                <w:b w:val="0"/>
                <w:color w:val="000000"/>
                <w:sz w:val="21"/>
              </w:rPr>
              <w:t>2 Detection mode (only for 1-spot)</w:t>
            </w:r>
          </w:p>
        </w:tc>
        <w:tc>
          <w:tcPr>
            <w:tcW w:w="2268" w:type="dxa"/>
            <w:vAlign w:val="center"/>
          </w:tcPr>
          <w:p w14:paraId="5CD15DE8">
            <w:pPr>
              <w:spacing w:line="240" w:lineRule="auto"/>
              <w:ind w:left="0" w:right="0" w:firstLine="0"/>
              <w:jc w:val="center"/>
            </w:pPr>
            <w:r>
              <w:rPr>
                <w:rFonts w:ascii="Times New Roman" w:hAnsi="Times New Roman" w:eastAsia="宋体"/>
                <w:b w:val="0"/>
                <w:color w:val="000000"/>
                <w:sz w:val="21"/>
              </w:rPr>
              <w:t>Fnc</w:t>
            </w:r>
          </w:p>
        </w:tc>
        <w:tc>
          <w:tcPr>
            <w:tcW w:w="2268" w:type="dxa"/>
            <w:vAlign w:val="center"/>
          </w:tcPr>
          <w:p w14:paraId="0C992551">
            <w:pPr>
              <w:spacing w:line="240" w:lineRule="auto"/>
              <w:ind w:left="0" w:right="0" w:firstLine="0"/>
              <w:jc w:val="center"/>
            </w:pPr>
            <w:r>
              <w:rPr>
                <w:rFonts w:ascii="Times New Roman" w:hAnsi="Times New Roman" w:eastAsia="宋体"/>
                <w:b w:val="0"/>
                <w:color w:val="000000"/>
                <w:sz w:val="21"/>
              </w:rPr>
              <w:t>Auto</w:t>
            </w:r>
          </w:p>
        </w:tc>
        <w:tc>
          <w:tcPr>
            <w:tcW w:w="2268" w:type="dxa"/>
            <w:vAlign w:val="center"/>
          </w:tcPr>
          <w:p w14:paraId="094EBDD8">
            <w:pPr>
              <w:spacing w:line="240" w:lineRule="auto"/>
              <w:ind w:left="0" w:right="0" w:firstLine="0"/>
              <w:jc w:val="left"/>
            </w:pPr>
          </w:p>
        </w:tc>
      </w:tr>
      <w:tr w14:paraId="4C9C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E7A8B6E">
            <w:pPr>
              <w:spacing w:line="240" w:lineRule="auto"/>
              <w:ind w:left="0" w:right="0" w:firstLine="0"/>
              <w:jc w:val="left"/>
            </w:pPr>
          </w:p>
        </w:tc>
        <w:tc>
          <w:tcPr>
            <w:tcW w:w="2268" w:type="dxa"/>
            <w:vAlign w:val="center"/>
          </w:tcPr>
          <w:p w14:paraId="768F804B">
            <w:pPr>
              <w:spacing w:line="240" w:lineRule="auto"/>
              <w:ind w:left="0" w:right="0" w:firstLine="0"/>
              <w:jc w:val="center"/>
            </w:pPr>
          </w:p>
        </w:tc>
        <w:tc>
          <w:tcPr>
            <w:tcW w:w="2268" w:type="dxa"/>
            <w:vAlign w:val="center"/>
          </w:tcPr>
          <w:p w14:paraId="7435D219">
            <w:pPr>
              <w:spacing w:line="240" w:lineRule="auto"/>
              <w:ind w:left="0" w:right="0" w:firstLine="0"/>
              <w:jc w:val="center"/>
            </w:pPr>
            <w:r>
              <w:rPr>
                <w:rFonts w:ascii="Times New Roman" w:hAnsi="Times New Roman" w:eastAsia="宋体"/>
                <w:b w:val="0"/>
                <w:color w:val="000000"/>
                <w:sz w:val="21"/>
              </w:rPr>
              <w:t>C1</w:t>
            </w:r>
          </w:p>
        </w:tc>
        <w:tc>
          <w:tcPr>
            <w:tcW w:w="2268" w:type="dxa"/>
            <w:vAlign w:val="center"/>
          </w:tcPr>
          <w:p w14:paraId="488AD15C">
            <w:pPr>
              <w:spacing w:line="240" w:lineRule="auto"/>
              <w:ind w:left="0" w:right="0" w:firstLine="0"/>
              <w:jc w:val="left"/>
            </w:pPr>
            <w:r>
              <w:rPr>
                <w:rFonts w:ascii="Times New Roman" w:hAnsi="Times New Roman" w:eastAsia="宋体"/>
                <w:b w:val="0"/>
                <w:color w:val="000000"/>
                <w:sz w:val="21"/>
              </w:rPr>
              <w:t>C1 mode</w:t>
            </w:r>
          </w:p>
        </w:tc>
      </w:tr>
      <w:tr w14:paraId="37001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5BBEA39">
            <w:pPr>
              <w:spacing w:line="240" w:lineRule="auto"/>
              <w:ind w:left="0" w:right="0" w:firstLine="0"/>
              <w:jc w:val="left"/>
            </w:pPr>
          </w:p>
        </w:tc>
        <w:tc>
          <w:tcPr>
            <w:tcW w:w="2268" w:type="dxa"/>
            <w:vAlign w:val="center"/>
          </w:tcPr>
          <w:p w14:paraId="1AE92B89">
            <w:pPr>
              <w:spacing w:line="240" w:lineRule="auto"/>
              <w:ind w:left="0" w:right="0" w:firstLine="0"/>
              <w:jc w:val="center"/>
            </w:pPr>
          </w:p>
        </w:tc>
        <w:tc>
          <w:tcPr>
            <w:tcW w:w="2268" w:type="dxa"/>
            <w:vAlign w:val="center"/>
          </w:tcPr>
          <w:p w14:paraId="7C8F852F">
            <w:pPr>
              <w:spacing w:line="240" w:lineRule="auto"/>
              <w:ind w:left="0" w:right="0" w:firstLine="0"/>
              <w:jc w:val="center"/>
            </w:pPr>
            <w:r>
              <w:rPr>
                <w:rFonts w:ascii="Times New Roman" w:hAnsi="Times New Roman" w:eastAsia="宋体"/>
                <w:b w:val="0"/>
                <w:color w:val="000000"/>
                <w:sz w:val="21"/>
              </w:rPr>
              <w:t>C</w:t>
            </w:r>
          </w:p>
        </w:tc>
        <w:tc>
          <w:tcPr>
            <w:tcW w:w="2268" w:type="dxa"/>
            <w:vAlign w:val="center"/>
          </w:tcPr>
          <w:p w14:paraId="0F28F4F4">
            <w:pPr>
              <w:spacing w:line="240" w:lineRule="auto"/>
              <w:ind w:left="0" w:right="0" w:firstLine="0"/>
              <w:jc w:val="left"/>
            </w:pPr>
            <w:r>
              <w:rPr>
                <w:rFonts w:ascii="Times New Roman" w:hAnsi="Times New Roman" w:eastAsia="宋体"/>
                <w:b w:val="0"/>
                <w:color w:val="000000"/>
                <w:sz w:val="21"/>
              </w:rPr>
              <w:t>C mode</w:t>
            </w:r>
          </w:p>
        </w:tc>
      </w:tr>
      <w:tr w14:paraId="6806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9F56DCF">
            <w:pPr>
              <w:spacing w:line="240" w:lineRule="auto"/>
              <w:ind w:left="0" w:right="0" w:firstLine="0"/>
              <w:jc w:val="left"/>
            </w:pPr>
          </w:p>
        </w:tc>
        <w:tc>
          <w:tcPr>
            <w:tcW w:w="2268" w:type="dxa"/>
            <w:vAlign w:val="center"/>
          </w:tcPr>
          <w:p w14:paraId="106DDB34">
            <w:pPr>
              <w:spacing w:line="240" w:lineRule="auto"/>
              <w:ind w:left="0" w:right="0" w:firstLine="0"/>
              <w:jc w:val="center"/>
            </w:pPr>
          </w:p>
        </w:tc>
        <w:tc>
          <w:tcPr>
            <w:tcW w:w="2268" w:type="dxa"/>
            <w:vAlign w:val="center"/>
          </w:tcPr>
          <w:p w14:paraId="4B3DFC0C">
            <w:pPr>
              <w:spacing w:line="240" w:lineRule="auto"/>
              <w:ind w:left="0" w:right="0" w:firstLine="0"/>
              <w:jc w:val="center"/>
            </w:pPr>
            <w:r>
              <w:rPr>
                <w:rFonts w:ascii="Times New Roman" w:hAnsi="Times New Roman" w:eastAsia="宋体"/>
                <w:b w:val="0"/>
                <w:color w:val="000000"/>
                <w:sz w:val="21"/>
              </w:rPr>
              <w:t>MARK</w:t>
            </w:r>
          </w:p>
        </w:tc>
        <w:tc>
          <w:tcPr>
            <w:tcW w:w="2268" w:type="dxa"/>
            <w:vAlign w:val="center"/>
          </w:tcPr>
          <w:p w14:paraId="19B79831">
            <w:pPr>
              <w:spacing w:line="240" w:lineRule="auto"/>
              <w:ind w:left="0" w:right="0" w:firstLine="0"/>
              <w:jc w:val="left"/>
            </w:pPr>
            <w:r>
              <w:rPr>
                <w:rFonts w:ascii="Times New Roman" w:hAnsi="Times New Roman" w:eastAsia="宋体"/>
                <w:b w:val="0"/>
                <w:color w:val="000000"/>
                <w:sz w:val="21"/>
              </w:rPr>
              <w:t>Color-mark mode</w:t>
            </w:r>
          </w:p>
        </w:tc>
      </w:tr>
      <w:tr w14:paraId="2F501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1D3D219">
            <w:pPr>
              <w:spacing w:line="240" w:lineRule="auto"/>
              <w:ind w:left="0" w:right="0" w:firstLine="0"/>
              <w:jc w:val="left"/>
            </w:pPr>
            <w:r>
              <w:rPr>
                <w:rFonts w:ascii="Times New Roman" w:hAnsi="Times New Roman" w:eastAsia="宋体"/>
                <w:b w:val="0"/>
                <w:color w:val="000000"/>
                <w:sz w:val="21"/>
              </w:rPr>
              <w:t>3 Response time</w:t>
            </w:r>
          </w:p>
        </w:tc>
        <w:tc>
          <w:tcPr>
            <w:tcW w:w="2268" w:type="dxa"/>
            <w:vAlign w:val="center"/>
          </w:tcPr>
          <w:p w14:paraId="008F950F">
            <w:pPr>
              <w:spacing w:line="240" w:lineRule="auto"/>
              <w:ind w:left="0" w:right="0" w:firstLine="0"/>
              <w:jc w:val="center"/>
            </w:pPr>
            <w:r>
              <w:rPr>
                <w:rFonts w:ascii="Times New Roman" w:hAnsi="Times New Roman" w:eastAsia="宋体"/>
                <w:b w:val="0"/>
                <w:color w:val="000000"/>
                <w:sz w:val="21"/>
              </w:rPr>
              <w:t>SPd</w:t>
            </w:r>
          </w:p>
        </w:tc>
        <w:tc>
          <w:tcPr>
            <w:tcW w:w="2268" w:type="dxa"/>
            <w:vAlign w:val="center"/>
          </w:tcPr>
          <w:p w14:paraId="0EBB00BE">
            <w:pPr>
              <w:spacing w:line="240" w:lineRule="auto"/>
              <w:ind w:left="0" w:right="0" w:firstLine="0"/>
              <w:jc w:val="center"/>
            </w:pPr>
            <w:r>
              <w:rPr>
                <w:rFonts w:ascii="Times New Roman" w:hAnsi="Times New Roman" w:eastAsia="宋体"/>
                <w:b w:val="0"/>
                <w:color w:val="000000"/>
                <w:sz w:val="21"/>
              </w:rPr>
              <w:t>10 / 100 / 500</w:t>
            </w:r>
          </w:p>
        </w:tc>
        <w:tc>
          <w:tcPr>
            <w:tcW w:w="2268" w:type="dxa"/>
            <w:vAlign w:val="center"/>
          </w:tcPr>
          <w:p w14:paraId="48FBECCB">
            <w:pPr>
              <w:spacing w:line="240" w:lineRule="auto"/>
              <w:ind w:left="0" w:right="0" w:firstLine="0"/>
              <w:jc w:val="left"/>
            </w:pPr>
            <w:r>
              <w:rPr>
                <w:rFonts w:ascii="Times New Roman" w:hAnsi="Times New Roman" w:eastAsia="宋体"/>
                <w:b w:val="0"/>
                <w:color w:val="000000"/>
                <w:sz w:val="21"/>
              </w:rPr>
              <w:t>10 ms / 100 ms / 500 ms</w:t>
            </w:r>
          </w:p>
        </w:tc>
      </w:tr>
      <w:tr w14:paraId="65A3F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BB0018E">
            <w:pPr>
              <w:spacing w:line="240" w:lineRule="auto"/>
              <w:ind w:left="0" w:right="0" w:firstLine="0"/>
              <w:jc w:val="left"/>
            </w:pPr>
          </w:p>
        </w:tc>
        <w:tc>
          <w:tcPr>
            <w:tcW w:w="2268" w:type="dxa"/>
            <w:vAlign w:val="center"/>
          </w:tcPr>
          <w:p w14:paraId="02326DC2">
            <w:pPr>
              <w:spacing w:line="240" w:lineRule="auto"/>
              <w:ind w:left="0" w:right="0" w:firstLine="0"/>
              <w:jc w:val="center"/>
            </w:pPr>
          </w:p>
        </w:tc>
        <w:tc>
          <w:tcPr>
            <w:tcW w:w="2268" w:type="dxa"/>
            <w:vAlign w:val="center"/>
          </w:tcPr>
          <w:p w14:paraId="4FFDF20C">
            <w:pPr>
              <w:spacing w:line="240" w:lineRule="auto"/>
              <w:ind w:left="0" w:right="0" w:firstLine="0"/>
              <w:jc w:val="center"/>
            </w:pPr>
            <w:r>
              <w:rPr>
                <w:rFonts w:ascii="Times New Roman" w:hAnsi="Times New Roman" w:eastAsia="宋体"/>
                <w:b w:val="0"/>
                <w:color w:val="000000"/>
                <w:sz w:val="21"/>
              </w:rPr>
              <w:t>hSP / 1</w:t>
            </w:r>
          </w:p>
        </w:tc>
        <w:tc>
          <w:tcPr>
            <w:tcW w:w="2268" w:type="dxa"/>
            <w:vAlign w:val="center"/>
          </w:tcPr>
          <w:p w14:paraId="741FA933">
            <w:pPr>
              <w:spacing w:line="240" w:lineRule="auto"/>
              <w:ind w:left="0" w:right="0" w:firstLine="0"/>
              <w:jc w:val="left"/>
            </w:pPr>
            <w:r>
              <w:rPr>
                <w:rFonts w:ascii="Times New Roman" w:hAnsi="Times New Roman" w:eastAsia="宋体"/>
                <w:b w:val="0"/>
                <w:color w:val="000000"/>
                <w:sz w:val="21"/>
              </w:rPr>
              <w:t>200 µs / 1 ms (differential mode: 20 ms/200 ms/999 ms/500 µs/2.5 ms; matching mode: 20 ms/200 ms/999 ms/400 µs/2 ms)</w:t>
            </w:r>
          </w:p>
        </w:tc>
      </w:tr>
      <w:tr w14:paraId="7BBAD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3ACF1FF">
            <w:pPr>
              <w:spacing w:line="240" w:lineRule="auto"/>
              <w:ind w:left="0" w:right="0" w:firstLine="0"/>
              <w:jc w:val="left"/>
            </w:pPr>
            <w:r>
              <w:rPr>
                <w:rFonts w:ascii="Times New Roman" w:hAnsi="Times New Roman" w:eastAsia="宋体"/>
                <w:b w:val="0"/>
                <w:color w:val="000000"/>
                <w:sz w:val="21"/>
              </w:rPr>
              <w:t>4 Scan cycle</w:t>
            </w:r>
          </w:p>
        </w:tc>
        <w:tc>
          <w:tcPr>
            <w:tcW w:w="2268" w:type="dxa"/>
            <w:vAlign w:val="center"/>
          </w:tcPr>
          <w:p w14:paraId="1C8AC9DC">
            <w:pPr>
              <w:spacing w:line="240" w:lineRule="auto"/>
              <w:ind w:left="0" w:right="0" w:firstLine="0"/>
              <w:jc w:val="center"/>
            </w:pPr>
            <w:r>
              <w:rPr>
                <w:rFonts w:ascii="Times New Roman" w:hAnsi="Times New Roman" w:eastAsia="宋体"/>
                <w:b w:val="0"/>
                <w:color w:val="000000"/>
                <w:sz w:val="21"/>
              </w:rPr>
              <w:t>SCAn</w:t>
            </w:r>
          </w:p>
        </w:tc>
        <w:tc>
          <w:tcPr>
            <w:tcW w:w="2268" w:type="dxa"/>
            <w:vAlign w:val="center"/>
          </w:tcPr>
          <w:p w14:paraId="77BBD4F4">
            <w:pPr>
              <w:spacing w:line="240" w:lineRule="auto"/>
              <w:ind w:left="0" w:right="0" w:firstLine="0"/>
              <w:jc w:val="center"/>
            </w:pPr>
            <w:r>
              <w:rPr>
                <w:rFonts w:ascii="Times New Roman" w:hAnsi="Times New Roman" w:eastAsia="宋体"/>
                <w:b w:val="0"/>
                <w:color w:val="000000"/>
                <w:sz w:val="21"/>
              </w:rPr>
              <w:t>Scan 1 / 2 / 3 / 4</w:t>
            </w:r>
          </w:p>
        </w:tc>
        <w:tc>
          <w:tcPr>
            <w:tcW w:w="2268" w:type="dxa"/>
            <w:vAlign w:val="center"/>
          </w:tcPr>
          <w:p w14:paraId="5C30C670">
            <w:pPr>
              <w:spacing w:line="240" w:lineRule="auto"/>
              <w:ind w:left="0" w:right="0" w:firstLine="0"/>
              <w:jc w:val="left"/>
            </w:pPr>
          </w:p>
        </w:tc>
      </w:tr>
      <w:tr w14:paraId="401B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C4FDE43">
            <w:pPr>
              <w:spacing w:line="240" w:lineRule="auto"/>
              <w:ind w:left="0" w:right="0" w:firstLine="0"/>
              <w:jc w:val="left"/>
            </w:pPr>
            <w:r>
              <w:rPr>
                <w:rFonts w:ascii="Times New Roman" w:hAnsi="Times New Roman" w:eastAsia="宋体"/>
                <w:b w:val="0"/>
                <w:color w:val="000000"/>
                <w:sz w:val="21"/>
              </w:rPr>
              <w:t>5 Judgment light source selection (only for MARK mode)</w:t>
            </w:r>
          </w:p>
        </w:tc>
        <w:tc>
          <w:tcPr>
            <w:tcW w:w="2268" w:type="dxa"/>
            <w:vAlign w:val="center"/>
          </w:tcPr>
          <w:p w14:paraId="1E0E253D">
            <w:pPr>
              <w:spacing w:line="240" w:lineRule="auto"/>
              <w:ind w:left="0" w:right="0" w:firstLine="0"/>
              <w:jc w:val="center"/>
            </w:pPr>
            <w:r>
              <w:rPr>
                <w:rFonts w:ascii="Times New Roman" w:hAnsi="Times New Roman" w:eastAsia="宋体"/>
                <w:b w:val="0"/>
                <w:color w:val="000000"/>
                <w:sz w:val="21"/>
              </w:rPr>
              <w:t>L1St</w:t>
            </w:r>
          </w:p>
        </w:tc>
        <w:tc>
          <w:tcPr>
            <w:tcW w:w="2268" w:type="dxa"/>
            <w:vAlign w:val="center"/>
          </w:tcPr>
          <w:p w14:paraId="60FC5A22">
            <w:pPr>
              <w:spacing w:line="240" w:lineRule="auto"/>
              <w:ind w:left="0" w:right="0" w:firstLine="0"/>
              <w:jc w:val="center"/>
            </w:pPr>
            <w:r>
              <w:rPr>
                <w:rFonts w:ascii="Times New Roman" w:hAnsi="Times New Roman" w:eastAsia="宋体"/>
                <w:b w:val="0"/>
                <w:color w:val="000000"/>
                <w:sz w:val="21"/>
              </w:rPr>
              <w:t>Auto / RGB / R / G / B</w:t>
            </w:r>
          </w:p>
        </w:tc>
        <w:tc>
          <w:tcPr>
            <w:tcW w:w="2268" w:type="dxa"/>
            <w:vAlign w:val="center"/>
          </w:tcPr>
          <w:p w14:paraId="4745877A">
            <w:pPr>
              <w:spacing w:line="240" w:lineRule="auto"/>
              <w:ind w:left="0" w:right="0" w:firstLine="0"/>
              <w:jc w:val="left"/>
            </w:pPr>
            <w:r>
              <w:rPr>
                <w:rFonts w:ascii="Times New Roman" w:hAnsi="Times New Roman" w:eastAsia="宋体"/>
                <w:b w:val="0"/>
                <w:color w:val="000000"/>
                <w:sz w:val="21"/>
              </w:rPr>
              <w:t>Auto / R+G+B / R / G / B</w:t>
            </w:r>
          </w:p>
        </w:tc>
      </w:tr>
      <w:tr w14:paraId="2192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6BFD43F">
            <w:pPr>
              <w:spacing w:line="240" w:lineRule="auto"/>
              <w:ind w:left="0" w:right="0" w:firstLine="0"/>
              <w:jc w:val="left"/>
            </w:pPr>
            <w:r>
              <w:rPr>
                <w:rFonts w:ascii="Times New Roman" w:hAnsi="Times New Roman" w:eastAsia="宋体"/>
                <w:b w:val="0"/>
                <w:color w:val="000000"/>
                <w:sz w:val="21"/>
              </w:rPr>
              <w:t>6 Timer</w:t>
            </w:r>
          </w:p>
        </w:tc>
        <w:tc>
          <w:tcPr>
            <w:tcW w:w="2268" w:type="dxa"/>
            <w:vAlign w:val="center"/>
          </w:tcPr>
          <w:p w14:paraId="5CB89A51">
            <w:pPr>
              <w:spacing w:line="240" w:lineRule="auto"/>
              <w:ind w:left="0" w:right="0" w:firstLine="0"/>
              <w:jc w:val="center"/>
            </w:pPr>
            <w:r>
              <w:rPr>
                <w:rFonts w:ascii="Times New Roman" w:hAnsi="Times New Roman" w:eastAsia="宋体"/>
                <w:b w:val="0"/>
                <w:color w:val="000000"/>
                <w:sz w:val="21"/>
              </w:rPr>
              <w:t>toff</w:t>
            </w:r>
          </w:p>
        </w:tc>
        <w:tc>
          <w:tcPr>
            <w:tcW w:w="2268" w:type="dxa"/>
            <w:vAlign w:val="center"/>
          </w:tcPr>
          <w:p w14:paraId="13E3165B">
            <w:pPr>
              <w:spacing w:line="240" w:lineRule="auto"/>
              <w:ind w:left="0" w:right="0" w:firstLine="0"/>
              <w:jc w:val="center"/>
            </w:pPr>
            <w:r>
              <w:rPr>
                <w:rFonts w:ascii="Times New Roman" w:hAnsi="Times New Roman" w:eastAsia="宋体"/>
                <w:b w:val="0"/>
                <w:color w:val="000000"/>
                <w:sz w:val="21"/>
              </w:rPr>
              <w:t>OFF</w:t>
            </w:r>
          </w:p>
        </w:tc>
        <w:tc>
          <w:tcPr>
            <w:tcW w:w="2268" w:type="dxa"/>
            <w:vAlign w:val="center"/>
          </w:tcPr>
          <w:p w14:paraId="6AE9639A">
            <w:pPr>
              <w:spacing w:line="240" w:lineRule="auto"/>
              <w:ind w:left="0" w:right="0" w:firstLine="0"/>
              <w:jc w:val="left"/>
            </w:pPr>
          </w:p>
        </w:tc>
      </w:tr>
      <w:tr w14:paraId="19BC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5763F58">
            <w:pPr>
              <w:spacing w:line="240" w:lineRule="auto"/>
              <w:ind w:left="0" w:right="0" w:firstLine="0"/>
              <w:jc w:val="left"/>
            </w:pPr>
          </w:p>
        </w:tc>
        <w:tc>
          <w:tcPr>
            <w:tcW w:w="2268" w:type="dxa"/>
            <w:vAlign w:val="center"/>
          </w:tcPr>
          <w:p w14:paraId="73455B1B">
            <w:pPr>
              <w:spacing w:line="240" w:lineRule="auto"/>
              <w:ind w:left="0" w:right="0" w:firstLine="0"/>
              <w:jc w:val="center"/>
            </w:pPr>
          </w:p>
        </w:tc>
        <w:tc>
          <w:tcPr>
            <w:tcW w:w="2268" w:type="dxa"/>
            <w:vAlign w:val="center"/>
          </w:tcPr>
          <w:p w14:paraId="0A19CD78">
            <w:pPr>
              <w:spacing w:line="240" w:lineRule="auto"/>
              <w:ind w:left="0" w:right="0" w:firstLine="0"/>
              <w:jc w:val="center"/>
            </w:pPr>
            <w:r>
              <w:rPr>
                <w:rFonts w:ascii="Times New Roman" w:hAnsi="Times New Roman" w:eastAsia="宋体"/>
                <w:b w:val="0"/>
                <w:color w:val="000000"/>
                <w:sz w:val="21"/>
              </w:rPr>
              <w:t>offd</w:t>
            </w:r>
          </w:p>
        </w:tc>
        <w:tc>
          <w:tcPr>
            <w:tcW w:w="2268" w:type="dxa"/>
            <w:vAlign w:val="center"/>
          </w:tcPr>
          <w:p w14:paraId="55961A87">
            <w:pPr>
              <w:spacing w:line="240" w:lineRule="auto"/>
              <w:ind w:left="0" w:right="0" w:firstLine="0"/>
              <w:jc w:val="left"/>
            </w:pPr>
            <w:r>
              <w:rPr>
                <w:rFonts w:ascii="Times New Roman" w:hAnsi="Times New Roman" w:eastAsia="宋体"/>
                <w:b w:val="0"/>
                <w:color w:val="000000"/>
                <w:sz w:val="21"/>
              </w:rPr>
              <w:t>ON-delay</w:t>
            </w:r>
          </w:p>
        </w:tc>
      </w:tr>
      <w:tr w14:paraId="222DD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036644A">
            <w:pPr>
              <w:spacing w:line="240" w:lineRule="auto"/>
              <w:ind w:left="0" w:right="0" w:firstLine="0"/>
              <w:jc w:val="left"/>
            </w:pPr>
          </w:p>
        </w:tc>
        <w:tc>
          <w:tcPr>
            <w:tcW w:w="2268" w:type="dxa"/>
            <w:vAlign w:val="center"/>
          </w:tcPr>
          <w:p w14:paraId="71541047">
            <w:pPr>
              <w:spacing w:line="240" w:lineRule="auto"/>
              <w:ind w:left="0" w:right="0" w:firstLine="0"/>
              <w:jc w:val="center"/>
            </w:pPr>
          </w:p>
        </w:tc>
        <w:tc>
          <w:tcPr>
            <w:tcW w:w="2268" w:type="dxa"/>
            <w:vAlign w:val="center"/>
          </w:tcPr>
          <w:p w14:paraId="47035B98">
            <w:pPr>
              <w:spacing w:line="240" w:lineRule="auto"/>
              <w:ind w:left="0" w:right="0" w:firstLine="0"/>
              <w:jc w:val="center"/>
            </w:pPr>
            <w:r>
              <w:rPr>
                <w:rFonts w:ascii="Times New Roman" w:hAnsi="Times New Roman" w:eastAsia="宋体"/>
                <w:b w:val="0"/>
                <w:color w:val="000000"/>
                <w:sz w:val="21"/>
              </w:rPr>
              <w:t>on d</w:t>
            </w:r>
          </w:p>
        </w:tc>
        <w:tc>
          <w:tcPr>
            <w:tcW w:w="2268" w:type="dxa"/>
            <w:vAlign w:val="center"/>
          </w:tcPr>
          <w:p w14:paraId="25FFAD66">
            <w:pPr>
              <w:spacing w:line="240" w:lineRule="auto"/>
              <w:ind w:left="0" w:right="0" w:firstLine="0"/>
              <w:jc w:val="left"/>
            </w:pPr>
          </w:p>
        </w:tc>
      </w:tr>
      <w:tr w14:paraId="1E0A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06B01B2">
            <w:pPr>
              <w:spacing w:line="240" w:lineRule="auto"/>
              <w:ind w:left="0" w:right="0" w:firstLine="0"/>
              <w:jc w:val="left"/>
            </w:pPr>
          </w:p>
        </w:tc>
        <w:tc>
          <w:tcPr>
            <w:tcW w:w="2268" w:type="dxa"/>
            <w:vAlign w:val="center"/>
          </w:tcPr>
          <w:p w14:paraId="19029C74">
            <w:pPr>
              <w:spacing w:line="240" w:lineRule="auto"/>
              <w:ind w:left="0" w:right="0" w:firstLine="0"/>
              <w:jc w:val="center"/>
            </w:pPr>
          </w:p>
        </w:tc>
        <w:tc>
          <w:tcPr>
            <w:tcW w:w="2268" w:type="dxa"/>
            <w:vAlign w:val="center"/>
          </w:tcPr>
          <w:p w14:paraId="7D965A0D">
            <w:pPr>
              <w:spacing w:line="240" w:lineRule="auto"/>
              <w:ind w:left="0" w:right="0" w:firstLine="0"/>
              <w:jc w:val="center"/>
            </w:pPr>
            <w:r>
              <w:rPr>
                <w:rFonts w:ascii="Times New Roman" w:hAnsi="Times New Roman" w:eastAsia="宋体"/>
                <w:b w:val="0"/>
                <w:color w:val="000000"/>
                <w:sz w:val="21"/>
              </w:rPr>
              <w:t>Shot</w:t>
            </w:r>
          </w:p>
        </w:tc>
        <w:tc>
          <w:tcPr>
            <w:tcW w:w="2268" w:type="dxa"/>
            <w:vAlign w:val="center"/>
          </w:tcPr>
          <w:p w14:paraId="3B26103C">
            <w:pPr>
              <w:spacing w:line="240" w:lineRule="auto"/>
              <w:ind w:left="0" w:right="0" w:firstLine="0"/>
              <w:jc w:val="left"/>
            </w:pPr>
            <w:r>
              <w:rPr>
                <w:rFonts w:ascii="Times New Roman" w:hAnsi="Times New Roman" w:eastAsia="宋体"/>
                <w:b w:val="0"/>
                <w:color w:val="000000"/>
                <w:sz w:val="21"/>
              </w:rPr>
              <w:t>One-shot</w:t>
            </w:r>
          </w:p>
        </w:tc>
      </w:tr>
      <w:tr w14:paraId="66F89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C57EB6E">
            <w:pPr>
              <w:spacing w:line="240" w:lineRule="auto"/>
              <w:ind w:left="0" w:right="0" w:firstLine="0"/>
              <w:jc w:val="left"/>
            </w:pPr>
            <w:r>
              <w:rPr>
                <w:rFonts w:ascii="Times New Roman" w:hAnsi="Times New Roman" w:eastAsia="宋体"/>
                <w:b w:val="0"/>
                <w:color w:val="000000"/>
                <w:sz w:val="21"/>
              </w:rPr>
              <w:t>7 Standard sample tuning value (only for Auto/C1/C modes)</w:t>
            </w:r>
          </w:p>
        </w:tc>
        <w:tc>
          <w:tcPr>
            <w:tcW w:w="2268" w:type="dxa"/>
            <w:vAlign w:val="center"/>
          </w:tcPr>
          <w:p w14:paraId="41ADA87A">
            <w:pPr>
              <w:spacing w:line="240" w:lineRule="auto"/>
              <w:ind w:left="0" w:right="0" w:firstLine="0"/>
              <w:jc w:val="center"/>
            </w:pPr>
            <w:r>
              <w:rPr>
                <w:rFonts w:ascii="Times New Roman" w:hAnsi="Times New Roman" w:eastAsia="宋体"/>
                <w:b w:val="0"/>
                <w:color w:val="000000"/>
                <w:sz w:val="21"/>
              </w:rPr>
              <w:t>thr</w:t>
            </w:r>
          </w:p>
        </w:tc>
        <w:tc>
          <w:tcPr>
            <w:tcW w:w="2268" w:type="dxa"/>
            <w:vAlign w:val="center"/>
          </w:tcPr>
          <w:p w14:paraId="1FE503FE">
            <w:pPr>
              <w:spacing w:line="240" w:lineRule="auto"/>
              <w:ind w:left="0" w:right="0" w:firstLine="0"/>
              <w:jc w:val="center"/>
            </w:pPr>
            <w:r>
              <w:rPr>
                <w:rFonts w:ascii="Times New Roman" w:hAnsi="Times New Roman" w:eastAsia="宋体"/>
                <w:b w:val="0"/>
                <w:color w:val="000000"/>
                <w:sz w:val="21"/>
              </w:rPr>
              <w:t>800 / 900 / 700</w:t>
            </w:r>
          </w:p>
        </w:tc>
        <w:tc>
          <w:tcPr>
            <w:tcW w:w="2268" w:type="dxa"/>
            <w:vAlign w:val="center"/>
          </w:tcPr>
          <w:p w14:paraId="7426DC82">
            <w:pPr>
              <w:spacing w:line="240" w:lineRule="auto"/>
              <w:ind w:left="0" w:right="0" w:firstLine="0"/>
              <w:jc w:val="left"/>
            </w:pPr>
            <w:r>
              <w:rPr>
                <w:rFonts w:ascii="Times New Roman" w:hAnsi="Times New Roman" w:eastAsia="宋体"/>
                <w:b w:val="0"/>
                <w:color w:val="000000"/>
                <w:sz w:val="21"/>
              </w:rPr>
              <w:t>800 (initial value)</w:t>
            </w:r>
          </w:p>
        </w:tc>
      </w:tr>
    </w:tbl>
    <w:p w14:paraId="7D2A828E">
      <w:pPr>
        <w:pStyle w:val="3"/>
      </w:pPr>
      <w:r>
        <w:rPr>
          <w:rFonts w:ascii="Times New Roman" w:hAnsi="Times New Roman" w:eastAsia="黑体"/>
          <w:b/>
          <w:color w:val="000000"/>
          <w:sz w:val="32"/>
        </w:rPr>
        <w:t>8. Other Precautions</w:t>
      </w:r>
    </w:p>
    <w:p w14:paraId="63DADA2E">
      <w:r>
        <w:rPr>
          <w:rFonts w:ascii="Times New Roman" w:hAnsi="Times New Roman" w:eastAsia="宋体"/>
          <w:b w:val="0"/>
          <w:color w:val="000000"/>
          <w:sz w:val="24"/>
        </w:rPr>
        <w:t>When using the gloss-elimination accessory: Due to the birefringence of the workpiece surface (stretched film, etc.), detection may be unstable at certain mounting orientations. In such cases, rotating the sensor between ±45° as shown in the figure may help to find a stable angle. Please try various angles.</w:t>
      </w:r>
    </w:p>
    <w:p w14:paraId="7EF7A4B2">
      <w:pPr>
        <w:pStyle w:val="3"/>
      </w:pPr>
      <w:r>
        <w:rPr>
          <w:rFonts w:ascii="Times New Roman" w:hAnsi="Times New Roman" w:eastAsia="黑体"/>
          <w:b/>
          <w:color w:val="000000"/>
          <w:sz w:val="32"/>
        </w:rPr>
        <w:t>9. Product Dimensions and Mounting Brackets</w:t>
      </w:r>
    </w:p>
    <w:p w14:paraId="7A4BE01B">
      <w:r>
        <w:rPr>
          <w:rFonts w:ascii="Times New Roman" w:hAnsi="Times New Roman" w:eastAsia="宋体"/>
          <w:b w:val="0"/>
          <w:color w:val="000000"/>
          <w:sz w:val="24"/>
        </w:rPr>
        <w:t>Mounting bracket 1: Suitable for use in different environments; simply reverse left and right.</w:t>
      </w:r>
    </w:p>
    <w:p w14:paraId="4A271CE8">
      <w:r>
        <w:rPr>
          <w:rFonts w:ascii="Times New Roman" w:hAnsi="Times New Roman" w:eastAsia="宋体"/>
          <w:b w:val="0"/>
          <w:color w:val="000000"/>
          <w:sz w:val="24"/>
        </w:rPr>
        <w:t>Mounting bracket 2: Available for different equipment structures and scenarios – please select the appropriate mounting bracket.</w:t>
      </w:r>
    </w:p>
    <w:p w14:paraId="4A33144F">
      <w:r>
        <w:rPr>
          <w:rFonts w:ascii="Times New Roman" w:hAnsi="Times New Roman" w:eastAsia="宋体"/>
          <w:b w:val="0"/>
          <w:color w:val="000000"/>
          <w:sz w:val="24"/>
        </w:rPr>
        <w:t>Mounting brackets 1 and 2: Depending on the equipment configuration and application, the customer should choose the appropriate mounting bracket.</w:t>
      </w:r>
    </w:p>
    <w:p w14:paraId="06E7C0CB">
      <w:pPr>
        <w:pStyle w:val="3"/>
      </w:pPr>
      <w:r>
        <w:rPr>
          <w:rFonts w:ascii="Times New Roman" w:hAnsi="Times New Roman" w:eastAsia="黑体"/>
          <w:b/>
          <w:color w:val="000000"/>
          <w:sz w:val="32"/>
        </w:rPr>
        <w:t>10. Product Warranty</w:t>
      </w:r>
    </w:p>
    <w:p w14:paraId="2BA4B9E0">
      <w:r>
        <w:rPr>
          <w:rFonts w:ascii="Times New Roman" w:hAnsi="Times New Roman" w:eastAsia="宋体"/>
          <w:b w:val="0"/>
          <w:color w:val="000000"/>
          <w:sz w:val="24"/>
        </w:rPr>
        <w:t>This product has passed strict factory inspection. If a malfunction occurs, please contact after-sales service and provide the detailed failure information.</w:t>
      </w:r>
    </w:p>
    <w:p w14:paraId="597A849E">
      <w:pPr>
        <w:pStyle w:val="4"/>
      </w:pPr>
      <w:r>
        <w:rPr>
          <w:rFonts w:ascii="Times New Roman" w:hAnsi="Times New Roman" w:eastAsia="黑体"/>
          <w:b/>
          <w:color w:val="000000"/>
          <w:sz w:val="28"/>
        </w:rPr>
        <w:t>10.1 Warranty Period</w:t>
      </w:r>
    </w:p>
    <w:p w14:paraId="77496E2A">
      <w:r>
        <w:rPr>
          <w:rFonts w:ascii="Times New Roman" w:hAnsi="Times New Roman" w:eastAsia="宋体"/>
          <w:b w:val="0"/>
          <w:color w:val="000000"/>
          <w:sz w:val="24"/>
        </w:rPr>
        <w:t>The warranty period is one year, calculated from the date the product is delivered to the location designated by the buyer.</w:t>
      </w:r>
    </w:p>
    <w:p w14:paraId="3608E0C4">
      <w:pPr>
        <w:pStyle w:val="4"/>
      </w:pPr>
      <w:r>
        <w:rPr>
          <w:rFonts w:ascii="Times New Roman" w:hAnsi="Times New Roman" w:eastAsia="黑体"/>
          <w:b/>
          <w:color w:val="000000"/>
          <w:sz w:val="28"/>
        </w:rPr>
        <w:t>10.2 Warranty Scope</w:t>
      </w:r>
    </w:p>
    <w:p w14:paraId="5A0062DC">
      <w:r>
        <w:rPr>
          <w:rFonts w:ascii="Times New Roman" w:hAnsi="Times New Roman" w:eastAsia="宋体"/>
          <w:b w:val="0"/>
          <w:color w:val="000000"/>
          <w:sz w:val="24"/>
        </w:rPr>
        <w:t>(1) If a product malfunction occurs within the above warranty period, we will repair the product free of charge. However, the following cases are not covered by the warranty:</w:t>
      </w:r>
    </w:p>
    <w:p w14:paraId="6560AED9">
      <w:r>
        <w:rPr>
          <w:rFonts w:ascii="Times New Roman" w:hAnsi="Times New Roman" w:eastAsia="宋体"/>
          <w:b w:val="0"/>
          <w:color w:val="000000"/>
          <w:sz w:val="24"/>
        </w:rPr>
        <w:t>• Malfunctions caused by incorrect operation or incorrect use that does not follow the conditions and environments specified in the operating manual, user manual, or the technical requirements specially agreed between the buyer and the company.</w:t>
      </w:r>
    </w:p>
    <w:p w14:paraId="513AA09C">
      <w:r>
        <w:rPr>
          <w:rFonts w:ascii="Times New Roman" w:hAnsi="Times New Roman" w:eastAsia="宋体"/>
          <w:b w:val="0"/>
          <w:color w:val="000000"/>
          <w:sz w:val="24"/>
        </w:rPr>
        <w:t>• Malfunctions caused not by a product defect but by the buyer's equipment or buyer's software design.</w:t>
      </w:r>
    </w:p>
    <w:p w14:paraId="381BA4A5">
      <w:r>
        <w:rPr>
          <w:rFonts w:ascii="Times New Roman" w:hAnsi="Times New Roman" w:eastAsia="宋体"/>
          <w:b w:val="0"/>
          <w:color w:val="000000"/>
          <w:sz w:val="24"/>
        </w:rPr>
        <w:t>• Malfunctions caused by modifications or repairs performed by non-company personnel.</w:t>
      </w:r>
    </w:p>
    <w:p w14:paraId="7BA0C715">
      <w:r>
        <w:rPr>
          <w:rFonts w:ascii="Times New Roman" w:hAnsi="Times New Roman" w:eastAsia="宋体"/>
          <w:b w:val="0"/>
          <w:color w:val="000000"/>
          <w:sz w:val="24"/>
        </w:rPr>
        <w:t>• Malfunctions that could have been completely avoided by proper maintenance or replacement of wear parts as specified in the operating manual or user manual.</w:t>
      </w:r>
    </w:p>
    <w:p w14:paraId="20064FE3">
      <w:r>
        <w:rPr>
          <w:rFonts w:ascii="Times New Roman" w:hAnsi="Times New Roman" w:eastAsia="宋体"/>
          <w:b w:val="0"/>
          <w:color w:val="000000"/>
          <w:sz w:val="24"/>
        </w:rPr>
        <w:t>• Malfunctions caused by factors such as unforeseeable changes in the level of science and technology after the product has been shipped from the company.</w:t>
      </w:r>
    </w:p>
    <w:p w14:paraId="542B0C2A">
      <w:r>
        <w:rPr>
          <w:rFonts w:ascii="Times New Roman" w:hAnsi="Times New Roman" w:eastAsia="宋体"/>
          <w:b w:val="0"/>
          <w:color w:val="000000"/>
          <w:sz w:val="24"/>
        </w:rPr>
        <w:t>• Malfunctions caused by external factors such as fire, earthquake, flood and other natural disasters, or abnormal voltage. The company is not responsible for such repairs under warranty.</w:t>
      </w:r>
    </w:p>
    <w:p w14:paraId="7259B9A1">
      <w:r>
        <w:rPr>
          <w:rFonts w:ascii="Times New Roman" w:hAnsi="Times New Roman" w:eastAsia="宋体"/>
          <w:b w:val="0"/>
          <w:color w:val="000000"/>
          <w:sz w:val="24"/>
        </w:rPr>
        <w:t>(2) The warranty scope is limited to the cases specified in item (1). The company assumes no responsibility for indirect losses of the buyer caused by its equipment (equipment damage, loss of opportunity, loss of profit, etc.) or any other losses.</w:t>
      </w:r>
    </w:p>
    <w:p w14:paraId="4C90346D">
      <w:pPr>
        <w:pStyle w:val="4"/>
      </w:pPr>
      <w:r>
        <w:rPr>
          <w:rFonts w:ascii="Times New Roman" w:hAnsi="Times New Roman" w:eastAsia="黑体"/>
          <w:b/>
          <w:color w:val="000000"/>
          <w:sz w:val="28"/>
        </w:rPr>
        <w:t>10.3 Product Applicability</w:t>
      </w:r>
    </w:p>
    <w:p w14:paraId="3BE56DE1">
      <w:r>
        <w:rPr>
          <w:rFonts w:ascii="Times New Roman" w:hAnsi="Times New Roman" w:eastAsia="宋体"/>
          <w:b w:val="0"/>
          <w:color w:val="000000"/>
          <w:sz w:val="24"/>
        </w:rPr>
        <w:t>Our products are designed and manufactured as general-purpose products for general industries. Therefore, our products must not be used for, and are not suitable for, the following applications. However, if the buyer consults us in advance on its own responsibility regarding the use of the product, understands the product's technical specifications, ratings and performance, and takes the necessary safety measures, the product may be used. In such cases, the product warranty scope is the same as above.</w:t>
      </w:r>
    </w:p>
    <w:p w14:paraId="5FD13C85">
      <w:r>
        <w:rPr>
          <w:rFonts w:ascii="Times New Roman" w:hAnsi="Times New Roman" w:eastAsia="宋体"/>
          <w:b w:val="0"/>
          <w:color w:val="000000"/>
          <w:sz w:val="24"/>
        </w:rPr>
        <w:t>• Facilities that have a serious impact on life and property, such as nuclear power plants, airports, railways, ships, motor-driven equipment and medical equipment.</w:t>
      </w:r>
    </w:p>
    <w:p w14:paraId="652E275C">
      <w:r>
        <w:rPr>
          <w:rFonts w:ascii="Times New Roman" w:hAnsi="Times New Roman" w:eastAsia="宋体"/>
          <w:b w:val="0"/>
          <w:color w:val="000000"/>
          <w:sz w:val="24"/>
        </w:rPr>
        <w:t>• Public utilities such as electric power, gas and water supply services.</w:t>
      </w:r>
    </w:p>
    <w:p w14:paraId="12E261EA">
      <w:r>
        <w:rPr>
          <w:rFonts w:ascii="Times New Roman" w:hAnsi="Times New Roman" w:eastAsia="宋体"/>
          <w:b w:val="0"/>
          <w:color w:val="000000"/>
          <w:sz w:val="24"/>
        </w:rPr>
        <w:t>• Outdoor use under similar conditions or environments.</w:t>
      </w:r>
    </w:p>
    <w:p w14:paraId="37DFA26B">
      <w:pPr>
        <w:pStyle w:val="3"/>
      </w:pPr>
      <w:r>
        <w:rPr>
          <w:rFonts w:ascii="Times New Roman" w:hAnsi="Times New Roman" w:eastAsia="黑体"/>
          <w:b/>
          <w:color w:val="000000"/>
          <w:sz w:val="32"/>
        </w:rPr>
        <w:t>11. Company Information</w:t>
      </w:r>
    </w:p>
    <w:p w14:paraId="188A64BE">
      <w:r>
        <w:rPr>
          <w:rFonts w:ascii="Times New Roman" w:hAnsi="Times New Roman" w:eastAsia="宋体"/>
          <w:b w:val="0"/>
          <w:color w:val="000000"/>
          <w:sz w:val="24"/>
        </w:rPr>
        <w:t>Zhejiang ELEsenson Sensors Co., Ltd.</w:t>
      </w:r>
    </w:p>
    <w:p w14:paraId="314B3400">
      <w:r>
        <w:rPr>
          <w:rFonts w:ascii="Times New Roman" w:hAnsi="Times New Roman" w:eastAsia="宋体"/>
          <w:b w:val="0"/>
          <w:color w:val="000000"/>
          <w:sz w:val="24"/>
        </w:rPr>
        <w:t>Address: No. 7 Xingtang Road, Tangxia Industrial Zone, Yueqing City, Zhejiang Province, China</w:t>
      </w:r>
    </w:p>
    <w:p w14:paraId="116881AD">
      <w:r>
        <w:rPr>
          <w:rFonts w:ascii="Times New Roman" w:hAnsi="Times New Roman" w:eastAsia="宋体"/>
          <w:b w:val="0"/>
          <w:color w:val="000000"/>
          <w:sz w:val="24"/>
        </w:rPr>
        <w:t xml:space="preserve">Tel: </w:t>
      </w:r>
      <w:r>
        <w:rPr>
          <w:rFonts w:hint="eastAsia"/>
          <w:b w:val="0"/>
          <w:color w:val="000000"/>
          <w:sz w:val="24"/>
          <w:lang w:val="en-US" w:eastAsia="zh-CN"/>
        </w:rPr>
        <w:t xml:space="preserve">+86 </w:t>
      </w:r>
      <w:r>
        <w:rPr>
          <w:rFonts w:ascii="Times New Roman" w:hAnsi="Times New Roman" w:eastAsia="宋体"/>
          <w:b w:val="0"/>
          <w:color w:val="000000"/>
          <w:sz w:val="24"/>
        </w:rPr>
        <w:t>0577-6283 3666</w:t>
      </w:r>
    </w:p>
    <w:p w14:paraId="45C59054">
      <w:pPr>
        <w:rPr>
          <w:rFonts w:hint="default"/>
          <w:b w:val="0"/>
          <w:color w:val="000000"/>
          <w:sz w:val="24"/>
          <w:lang w:val="en-US" w:eastAsia="zh-CN"/>
        </w:rPr>
      </w:pPr>
      <w:r>
        <w:rPr>
          <w:rFonts w:ascii="Times New Roman" w:hAnsi="Times New Roman" w:eastAsia="宋体"/>
          <w:b w:val="0"/>
          <w:color w:val="000000"/>
          <w:sz w:val="24"/>
        </w:rPr>
        <w:t xml:space="preserve">Technical Service: </w:t>
      </w:r>
      <w:r>
        <w:rPr>
          <w:rFonts w:hint="eastAsia"/>
          <w:b w:val="0"/>
          <w:color w:val="000000"/>
          <w:sz w:val="24"/>
          <w:lang w:val="en-US" w:eastAsia="zh-CN"/>
        </w:rPr>
        <w:t>+86 18100165100</w:t>
      </w:r>
    </w:p>
    <w:p w14:paraId="557785DC">
      <w:pPr>
        <w:rPr>
          <w:rFonts w:hint="eastAsia" w:eastAsia="宋体"/>
          <w:b w:val="0"/>
          <w:color w:val="000000"/>
          <w:sz w:val="24"/>
          <w:lang w:val="en-US" w:eastAsia="zh-CN"/>
        </w:rPr>
      </w:pPr>
      <w:r>
        <w:rPr>
          <w:rFonts w:ascii="Times New Roman" w:hAnsi="Times New Roman" w:eastAsia="宋体"/>
          <w:b w:val="0"/>
          <w:color w:val="000000"/>
          <w:sz w:val="24"/>
        </w:rPr>
        <w:t xml:space="preserve">Website: </w:t>
      </w:r>
      <w:r>
        <w:rPr>
          <w:rStyle w:val="132"/>
        </w:rPr>
        <w:fldChar w:fldCharType="begin"/>
      </w:r>
      <w:r>
        <w:rPr>
          <w:rStyle w:val="132"/>
        </w:rPr>
        <w:instrText xml:space="preserve"> HYPERLINK "http://www.elesenson.n" </w:instrText>
      </w:r>
      <w:r>
        <w:rPr>
          <w:rStyle w:val="132"/>
        </w:rPr>
        <w:fldChar w:fldCharType="separate"/>
      </w:r>
      <w:r>
        <w:rPr>
          <w:rStyle w:val="132"/>
        </w:rPr>
        <w:t>www.elesenson.</w:t>
      </w:r>
      <w:r>
        <w:rPr>
          <w:rStyle w:val="132"/>
          <w:rFonts w:hint="eastAsia"/>
          <w:lang w:val="en-US" w:eastAsia="zh-CN"/>
        </w:rPr>
        <w:t>n</w:t>
      </w:r>
      <w:r>
        <w:rPr>
          <w:rStyle w:val="132"/>
        </w:rPr>
        <w:fldChar w:fldCharType="end"/>
      </w:r>
      <w:r>
        <w:rPr>
          <w:rStyle w:val="132"/>
          <w:rFonts w:hint="eastAsia"/>
          <w:lang w:val="en-US" w:eastAsia="zh-CN"/>
        </w:rPr>
        <w:t>et</w:t>
      </w:r>
    </w:p>
    <w:p w14:paraId="2E1F76BA">
      <w:pPr>
        <w:rPr>
          <w:rFonts w:ascii="Times New Roman" w:hAnsi="Times New Roman" w:eastAsia="宋体"/>
          <w:b w:val="0"/>
          <w:color w:val="000000"/>
          <w:sz w:val="24"/>
        </w:rPr>
      </w:pPr>
      <w:r>
        <w:rPr>
          <w:rFonts w:ascii="Times New Roman" w:hAnsi="Times New Roman" w:eastAsia="宋体"/>
          <w:b w:val="0"/>
          <w:color w:val="000000"/>
          <w:sz w:val="24"/>
        </w:rPr>
        <w:t xml:space="preserve">Email: </w:t>
      </w:r>
      <w:r>
        <w:rPr>
          <w:rFonts w:hint="eastAsia"/>
          <w:b w:val="0"/>
          <w:color w:val="000000"/>
          <w:sz w:val="24"/>
          <w:lang w:val="en-US" w:eastAsia="zh-CN"/>
        </w:rPr>
        <w:fldChar w:fldCharType="begin"/>
      </w:r>
      <w:r>
        <w:rPr>
          <w:rFonts w:hint="eastAsia"/>
          <w:b w:val="0"/>
          <w:color w:val="000000"/>
          <w:sz w:val="24"/>
          <w:lang w:val="en-US" w:eastAsia="zh-CN"/>
        </w:rPr>
        <w:instrText xml:space="preserve"> HYPERLINK "mailto:elesenson@gmail.com" </w:instrText>
      </w:r>
      <w:r>
        <w:rPr>
          <w:rFonts w:hint="eastAsia"/>
          <w:b w:val="0"/>
          <w:color w:val="000000"/>
          <w:sz w:val="24"/>
          <w:lang w:val="en-US" w:eastAsia="zh-CN"/>
        </w:rPr>
        <w:fldChar w:fldCharType="separate"/>
      </w:r>
      <w:r>
        <w:rPr>
          <w:rStyle w:val="135"/>
          <w:rFonts w:hint="eastAsia"/>
          <w:b w:val="0"/>
          <w:sz w:val="24"/>
          <w:lang w:val="en-US" w:eastAsia="zh-CN"/>
        </w:rPr>
        <w:t>elesenson</w:t>
      </w:r>
      <w:r>
        <w:rPr>
          <w:rStyle w:val="135"/>
          <w:rFonts w:ascii="Times New Roman" w:hAnsi="Times New Roman" w:eastAsia="宋体"/>
          <w:b w:val="0"/>
          <w:sz w:val="24"/>
        </w:rPr>
        <w:t>@</w:t>
      </w:r>
      <w:r>
        <w:rPr>
          <w:rStyle w:val="135"/>
          <w:rFonts w:hint="eastAsia"/>
          <w:b w:val="0"/>
          <w:sz w:val="24"/>
          <w:lang w:val="en-US" w:eastAsia="zh-CN"/>
        </w:rPr>
        <w:t>gmail</w:t>
      </w:r>
      <w:r>
        <w:rPr>
          <w:rStyle w:val="135"/>
          <w:rFonts w:ascii="Times New Roman" w:hAnsi="Times New Roman" w:eastAsia="宋体"/>
          <w:b w:val="0"/>
          <w:sz w:val="24"/>
        </w:rPr>
        <w:t>.com</w:t>
      </w:r>
      <w:r>
        <w:rPr>
          <w:rFonts w:hint="eastAsia"/>
          <w:b w:val="0"/>
          <w:color w:val="000000"/>
          <w:sz w:val="24"/>
          <w:lang w:val="en-US" w:eastAsia="zh-CN"/>
        </w:rPr>
        <w:fldChar w:fldCharType="end"/>
      </w:r>
    </w:p>
    <w:p w14:paraId="22F5C5B8">
      <w:pPr>
        <w:rPr>
          <w:rFonts w:ascii="Times New Roman" w:hAnsi="Times New Roman" w:eastAsia="宋体"/>
          <w:b w:val="0"/>
          <w:color w:val="000000"/>
          <w:sz w:val="24"/>
        </w:rPr>
      </w:pPr>
    </w:p>
    <w:p w14:paraId="17B0C1F2">
      <w:pPr>
        <w:rPr>
          <w:rFonts w:ascii="Times New Roman" w:hAnsi="Times New Roman" w:eastAsia="宋体"/>
          <w:b w:val="0"/>
          <w:color w:val="000000"/>
          <w:sz w:val="24"/>
        </w:rPr>
      </w:pPr>
    </w:p>
    <w:p w14:paraId="699C2926">
      <w:pPr>
        <w:rPr>
          <w:rFonts w:ascii="Times New Roman" w:hAnsi="Times New Roman" w:eastAsia="宋体"/>
          <w:b w:val="0"/>
          <w:color w:val="000000"/>
          <w:sz w:val="24"/>
        </w:rPr>
      </w:pPr>
    </w:p>
    <w:p w14:paraId="313E65AE">
      <w:pPr>
        <w:rPr>
          <w:rFonts w:ascii="Times New Roman" w:hAnsi="Times New Roman" w:eastAsia="宋体"/>
          <w:b w:val="0"/>
          <w:color w:val="000000"/>
          <w:sz w:val="24"/>
        </w:rPr>
      </w:pPr>
    </w:p>
    <w:p w14:paraId="752B63FA">
      <w:pPr>
        <w:rPr>
          <w:rFonts w:ascii="Times New Roman" w:hAnsi="Times New Roman" w:eastAsia="宋体"/>
          <w:b w:val="0"/>
          <w:color w:val="000000"/>
          <w:sz w:val="24"/>
        </w:rPr>
      </w:pPr>
    </w:p>
    <w:p w14:paraId="3A81A1A1">
      <w:pPr>
        <w:rPr>
          <w:rFonts w:ascii="Times New Roman" w:hAnsi="Times New Roman" w:eastAsia="宋体"/>
          <w:b w:val="0"/>
          <w:color w:val="000000"/>
          <w:sz w:val="24"/>
        </w:rPr>
      </w:pPr>
    </w:p>
    <w:p w14:paraId="2FBA1639">
      <w:pPr>
        <w:rPr>
          <w:rFonts w:ascii="Times New Roman" w:hAnsi="Times New Roman" w:eastAsia="宋体"/>
          <w:b w:val="0"/>
          <w:color w:val="000000"/>
          <w:sz w:val="24"/>
        </w:rPr>
      </w:pPr>
    </w:p>
    <w:p w14:paraId="50725A0B">
      <w:pPr>
        <w:rPr>
          <w:rFonts w:ascii="Times New Roman" w:hAnsi="Times New Roman" w:eastAsia="宋体"/>
          <w:b w:val="0"/>
          <w:color w:val="000000"/>
          <w:sz w:val="24"/>
        </w:rPr>
      </w:pPr>
    </w:p>
    <w:p w14:paraId="6BBDE282">
      <w:pPr>
        <w:rPr>
          <w:rFonts w:ascii="Times New Roman" w:hAnsi="Times New Roman" w:eastAsia="宋体"/>
          <w:b w:val="0"/>
          <w:color w:val="000000"/>
          <w:sz w:val="24"/>
        </w:rPr>
      </w:pPr>
    </w:p>
    <w:p w14:paraId="6A206ED6">
      <w:pPr>
        <w:rPr>
          <w:rFonts w:ascii="Times New Roman" w:hAnsi="Times New Roman" w:eastAsia="宋体"/>
          <w:b w:val="0"/>
          <w:color w:val="000000"/>
          <w:sz w:val="24"/>
        </w:rPr>
      </w:pPr>
    </w:p>
    <w:p w14:paraId="7D2610B4">
      <w:pPr>
        <w:pStyle w:val="31"/>
        <w:jc w:val="center"/>
      </w:pPr>
      <w:r>
        <w:rPr>
          <w:rFonts w:ascii="Times New Roman" w:hAnsi="Times New Roman" w:eastAsia="黑体"/>
          <w:b/>
          <w:color w:val="000000"/>
          <w:sz w:val="36"/>
        </w:rPr>
        <w:t>ELE-W600/D Color Mark Sensor</w:t>
      </w:r>
    </w:p>
    <w:p w14:paraId="4409A5FC">
      <w:pPr>
        <w:pStyle w:val="26"/>
        <w:jc w:val="center"/>
      </w:pPr>
      <w:r>
        <w:rPr>
          <w:rFonts w:ascii="Times New Roman" w:hAnsi="Times New Roman" w:eastAsia="宋体"/>
          <w:b w:val="0"/>
          <w:color w:val="000000"/>
          <w:sz w:val="24"/>
        </w:rPr>
        <w:t>White Round Spot (Long Distance)</w:t>
      </w:r>
    </w:p>
    <w:p w14:paraId="7835E8DA">
      <w:pPr>
        <w:pStyle w:val="26"/>
        <w:jc w:val="center"/>
      </w:pPr>
      <w:r>
        <w:rPr>
          <w:rFonts w:ascii="Times New Roman" w:hAnsi="Times New Roman" w:eastAsia="宋体"/>
          <w:b w:val="0"/>
          <w:color w:val="000000"/>
          <w:sz w:val="24"/>
        </w:rPr>
        <w:t>User Manual</w:t>
      </w:r>
    </w:p>
    <w:p w14:paraId="4266715A">
      <w:r>
        <w:rPr>
          <w:rFonts w:ascii="Times New Roman" w:hAnsi="Times New Roman" w:eastAsia="宋体"/>
          <w:b w:val="0"/>
          <w:color w:val="000000"/>
          <w:sz w:val="24"/>
        </w:rPr>
        <w:t>Read this User Manual carefully before use. Keep this manual in a safe place for future reference. The symbols below are important safety notices in this manual; please read them carefully.</w:t>
      </w:r>
    </w:p>
    <w:p w14:paraId="6418893C">
      <w:pPr>
        <w:pStyle w:val="3"/>
      </w:pPr>
      <w:r>
        <w:rPr>
          <w:rFonts w:ascii="Times New Roman" w:hAnsi="Times New Roman" w:eastAsia="黑体"/>
          <w:b/>
          <w:color w:val="000000"/>
          <w:sz w:val="32"/>
        </w:rPr>
        <w:t>1. Product Parts Description</w:t>
      </w:r>
    </w:p>
    <w:p w14:paraId="654DD503">
      <w:r>
        <w:rPr>
          <w:rFonts w:ascii="Times New Roman" w:hAnsi="Times New Roman" w:eastAsia="宋体"/>
          <w:b w:val="0"/>
          <w:color w:val="000000"/>
          <w:sz w:val="24"/>
        </w:rPr>
        <w:t>Warning: Indicates that failure to observe the precautions could result in death or serious injury.</w:t>
      </w:r>
    </w:p>
    <w:p w14:paraId="636DC864">
      <w:r>
        <w:rPr>
          <w:rFonts w:ascii="Times New Roman" w:hAnsi="Times New Roman" w:eastAsia="宋体"/>
          <w:b w:val="0"/>
          <w:color w:val="000000"/>
          <w:sz w:val="24"/>
        </w:rPr>
        <w:t>Caution: Indicates that failure to observe the precautions could result in damage to this product or property loss.</w:t>
      </w:r>
    </w:p>
    <w:p w14:paraId="64F90C85">
      <w:pPr>
        <w:pStyle w:val="3"/>
      </w:pPr>
      <w:r>
        <w:rPr>
          <w:rFonts w:ascii="Times New Roman" w:hAnsi="Times New Roman" w:eastAsia="黑体"/>
          <w:b/>
          <w:color w:val="000000"/>
          <w:sz w:val="32"/>
        </w:rPr>
        <w:t>2. Before Use</w:t>
      </w:r>
    </w:p>
    <w:p w14:paraId="683E3578">
      <w:pPr>
        <w:pStyle w:val="4"/>
      </w:pPr>
      <w:r>
        <w:rPr>
          <w:rFonts w:ascii="Times New Roman" w:hAnsi="Times New Roman" w:eastAsia="黑体"/>
          <w:b/>
          <w:color w:val="000000"/>
          <w:sz w:val="28"/>
        </w:rPr>
        <w:t>2.1 Safety Precautions</w:t>
      </w:r>
    </w:p>
    <w:p w14:paraId="1906C41B">
      <w:r>
        <w:rPr>
          <w:rFonts w:ascii="Times New Roman" w:hAnsi="Times New Roman" w:eastAsia="宋体"/>
          <w:b w:val="0"/>
          <w:color w:val="000000"/>
          <w:sz w:val="24"/>
        </w:rPr>
        <w:t>Caution: To ensure your safety, always observe the following precautions when using this product.</w:t>
      </w:r>
    </w:p>
    <w:p w14:paraId="0498A4DD">
      <w:r>
        <w:rPr>
          <w:rFonts w:ascii="Times New Roman" w:hAnsi="Times New Roman" w:eastAsia="宋体"/>
          <w:b w:val="0"/>
          <w:color w:val="000000"/>
          <w:sz w:val="24"/>
        </w:rPr>
        <w:t>• This product is intended only for detecting target objects. Do not use it for protecting human life or parts of the human body.</w:t>
      </w:r>
    </w:p>
    <w:p w14:paraId="146B88D4">
      <w:r>
        <w:rPr>
          <w:rFonts w:ascii="Times New Roman" w:hAnsi="Times New Roman" w:eastAsia="宋体"/>
          <w:b w:val="0"/>
          <w:color w:val="000000"/>
          <w:sz w:val="24"/>
        </w:rPr>
        <w:t>• This product must not be used as an explosion-proof product. Do not use it in hazardous locations and/or in environments with potentially explosive gases.</w:t>
      </w:r>
    </w:p>
    <w:p w14:paraId="3B31352A">
      <w:r>
        <w:rPr>
          <w:rFonts w:ascii="Times New Roman" w:hAnsi="Times New Roman" w:eastAsia="宋体"/>
          <w:b w:val="0"/>
          <w:color w:val="000000"/>
          <w:sz w:val="24"/>
        </w:rPr>
        <w:t>• This product is a DC-powered sensor. Do not use an AC power supply; otherwise, the product may explode or catch fire.</w:t>
      </w:r>
    </w:p>
    <w:p w14:paraId="54BFB35A">
      <w:r>
        <w:rPr>
          <w:rFonts w:ascii="Times New Roman" w:hAnsi="Times New Roman" w:eastAsia="宋体"/>
          <w:b w:val="0"/>
          <w:color w:val="000000"/>
          <w:sz w:val="24"/>
        </w:rPr>
        <w:t>• Do not route the wiring of the amplifier along power lines or high-voltage lines; otherwise, the sensor may malfunction or be damaged by noise.</w:t>
      </w:r>
    </w:p>
    <w:p w14:paraId="0A7F3DF2">
      <w:r>
        <w:rPr>
          <w:rFonts w:ascii="Times New Roman" w:hAnsi="Times New Roman" w:eastAsia="宋体"/>
          <w:b w:val="0"/>
          <w:color w:val="000000"/>
          <w:sz w:val="24"/>
        </w:rPr>
        <w:t>• When using a commercial switching regulator, be sure to ground the chassis ground terminal and the ground terminal.</w:t>
      </w:r>
    </w:p>
    <w:p w14:paraId="2EBDFD69">
      <w:r>
        <w:rPr>
          <w:rFonts w:ascii="Times New Roman" w:hAnsi="Times New Roman" w:eastAsia="宋体"/>
          <w:b w:val="0"/>
          <w:color w:val="000000"/>
          <w:sz w:val="24"/>
        </w:rPr>
        <w:t>• Do not use this product outdoors or in a location where external light can directly enter the light-receiving surface.</w:t>
      </w:r>
    </w:p>
    <w:p w14:paraId="08BFF839">
      <w:pPr>
        <w:pStyle w:val="4"/>
      </w:pPr>
      <w:r>
        <w:rPr>
          <w:rFonts w:ascii="Times New Roman" w:hAnsi="Times New Roman" w:eastAsia="黑体"/>
          <w:b/>
          <w:color w:val="000000"/>
          <w:sz w:val="28"/>
        </w:rPr>
        <w:t>2.2 Wiring</w:t>
      </w:r>
    </w:p>
    <w:p w14:paraId="45920DE3">
      <w:r>
        <w:rPr>
          <w:rFonts w:ascii="Times New Roman" w:hAnsi="Times New Roman" w:eastAsia="宋体"/>
          <w:b w:val="0"/>
          <w:color w:val="000000"/>
          <w:sz w:val="24"/>
        </w:rPr>
        <w:t>Load (input device).</w:t>
      </w:r>
    </w:p>
    <w:p w14:paraId="2387807A">
      <w:r>
        <w:rPr>
          <w:rFonts w:ascii="Times New Roman" w:hAnsi="Times New Roman" w:eastAsia="宋体"/>
          <w:b w:val="0"/>
          <w:color w:val="000000"/>
          <w:sz w:val="24"/>
        </w:rPr>
        <w:t>• When NPN output is selected: 1 (Brown) 12–24 V, 2 (Blue) 0 V, 3 (Black) Output</w:t>
      </w:r>
    </w:p>
    <w:p w14:paraId="6D084146">
      <w:r>
        <w:rPr>
          <w:rFonts w:ascii="Times New Roman" w:hAnsi="Times New Roman" w:eastAsia="宋体"/>
          <w:b w:val="0"/>
          <w:color w:val="000000"/>
          <w:sz w:val="24"/>
        </w:rPr>
        <w:t>• When PNP output is selected: 1 (Brown) 12–24 V, 2 (Blue) 0 V, 3 (Black) Output</w:t>
      </w:r>
    </w:p>
    <w:p w14:paraId="553619FA">
      <w:r>
        <w:rPr>
          <w:rFonts w:ascii="Times New Roman" w:hAnsi="Times New Roman" w:eastAsia="宋体"/>
          <w:b w:val="0"/>
          <w:color w:val="000000"/>
          <w:sz w:val="24"/>
        </w:rPr>
        <w:t>Terminals: 1 = Brown (12–24 V DC), 2 = Blue (0 V), 3 = Black (Output). Select NPN or PNP output according to the load (input device).</w:t>
      </w:r>
    </w:p>
    <w:p w14:paraId="468380C1">
      <w:pPr>
        <w:pStyle w:val="3"/>
      </w:pPr>
      <w:r>
        <w:rPr>
          <w:rFonts w:ascii="Times New Roman" w:hAnsi="Times New Roman" w:eastAsia="黑体"/>
          <w:b/>
          <w:color w:val="000000"/>
          <w:sz w:val="32"/>
        </w:rPr>
        <w:t>3. Technical Specifications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24"/>
        <w:gridCol w:w="3024"/>
        <w:gridCol w:w="3024"/>
      </w:tblGrid>
      <w:tr w14:paraId="406BC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3024" w:type="dxa"/>
            <w:shd w:val="clear" w:color="auto" w:fill="D9D9D9"/>
            <w:vAlign w:val="center"/>
          </w:tcPr>
          <w:p w14:paraId="563FF99C">
            <w:pPr>
              <w:spacing w:line="240" w:lineRule="auto"/>
              <w:ind w:left="0" w:right="0" w:firstLine="0"/>
              <w:jc w:val="center"/>
            </w:pPr>
            <w:r>
              <w:rPr>
                <w:rFonts w:ascii="Times New Roman" w:hAnsi="Times New Roman" w:eastAsia="宋体"/>
                <w:b/>
                <w:color w:val="000000"/>
                <w:sz w:val="21"/>
              </w:rPr>
              <w:t>Item</w:t>
            </w:r>
          </w:p>
        </w:tc>
        <w:tc>
          <w:tcPr>
            <w:tcW w:w="3024" w:type="dxa"/>
            <w:shd w:val="clear" w:color="auto" w:fill="D9D9D9"/>
            <w:vAlign w:val="center"/>
          </w:tcPr>
          <w:p w14:paraId="000522A0">
            <w:pPr>
              <w:spacing w:line="240" w:lineRule="auto"/>
              <w:ind w:left="0" w:right="0" w:firstLine="0"/>
              <w:jc w:val="center"/>
            </w:pPr>
            <w:r>
              <w:rPr>
                <w:rFonts w:ascii="Times New Roman" w:hAnsi="Times New Roman" w:eastAsia="宋体"/>
                <w:b/>
                <w:color w:val="000000"/>
                <w:sz w:val="21"/>
              </w:rPr>
              <w:t>ELE-W600/DN</w:t>
            </w:r>
          </w:p>
        </w:tc>
        <w:tc>
          <w:tcPr>
            <w:tcW w:w="3024" w:type="dxa"/>
            <w:shd w:val="clear" w:color="auto" w:fill="D9D9D9"/>
            <w:vAlign w:val="center"/>
          </w:tcPr>
          <w:p w14:paraId="6760E8A5">
            <w:pPr>
              <w:spacing w:line="240" w:lineRule="auto"/>
              <w:ind w:left="0" w:right="0" w:firstLine="0"/>
              <w:jc w:val="center"/>
            </w:pPr>
            <w:r>
              <w:rPr>
                <w:rFonts w:ascii="Times New Roman" w:hAnsi="Times New Roman" w:eastAsia="宋体"/>
                <w:b/>
                <w:color w:val="000000"/>
                <w:sz w:val="21"/>
              </w:rPr>
              <w:t>ELE-W600/DP</w:t>
            </w:r>
          </w:p>
        </w:tc>
      </w:tr>
      <w:tr w14:paraId="08A48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1342687C">
            <w:pPr>
              <w:spacing w:line="240" w:lineRule="auto"/>
              <w:ind w:left="0" w:right="0" w:firstLine="0"/>
              <w:jc w:val="left"/>
            </w:pPr>
            <w:r>
              <w:rPr>
                <w:rFonts w:ascii="Times New Roman" w:hAnsi="Times New Roman" w:eastAsia="宋体"/>
                <w:b w:val="0"/>
                <w:color w:val="000000"/>
                <w:sz w:val="21"/>
              </w:rPr>
              <w:t>Output type</w:t>
            </w:r>
          </w:p>
        </w:tc>
        <w:tc>
          <w:tcPr>
            <w:tcW w:w="3024" w:type="dxa"/>
            <w:vAlign w:val="center"/>
          </w:tcPr>
          <w:p w14:paraId="389D434D">
            <w:pPr>
              <w:spacing w:line="240" w:lineRule="auto"/>
              <w:ind w:left="0" w:right="0" w:firstLine="0"/>
              <w:jc w:val="left"/>
            </w:pPr>
            <w:r>
              <w:rPr>
                <w:rFonts w:ascii="Times New Roman" w:hAnsi="Times New Roman" w:eastAsia="宋体"/>
                <w:b w:val="0"/>
                <w:color w:val="000000"/>
                <w:sz w:val="21"/>
              </w:rPr>
              <w:t>NPN output</w:t>
            </w:r>
          </w:p>
        </w:tc>
        <w:tc>
          <w:tcPr>
            <w:tcW w:w="3024" w:type="dxa"/>
            <w:vAlign w:val="center"/>
          </w:tcPr>
          <w:p w14:paraId="19CA0676">
            <w:pPr>
              <w:spacing w:line="240" w:lineRule="auto"/>
              <w:ind w:left="0" w:right="0" w:firstLine="0"/>
              <w:jc w:val="left"/>
            </w:pPr>
            <w:r>
              <w:rPr>
                <w:rFonts w:ascii="Times New Roman" w:hAnsi="Times New Roman" w:eastAsia="宋体"/>
                <w:b w:val="0"/>
                <w:color w:val="000000"/>
                <w:sz w:val="21"/>
              </w:rPr>
              <w:t>PNP output</w:t>
            </w:r>
          </w:p>
        </w:tc>
      </w:tr>
      <w:tr w14:paraId="66BA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15E0340B">
            <w:pPr>
              <w:spacing w:line="240" w:lineRule="auto"/>
              <w:ind w:left="0" w:right="0" w:firstLine="0"/>
              <w:jc w:val="left"/>
            </w:pPr>
            <w:r>
              <w:rPr>
                <w:rFonts w:ascii="Times New Roman" w:hAnsi="Times New Roman" w:eastAsia="宋体"/>
                <w:b w:val="0"/>
                <w:color w:val="000000"/>
                <w:sz w:val="21"/>
              </w:rPr>
              <w:t>Type</w:t>
            </w:r>
          </w:p>
        </w:tc>
        <w:tc>
          <w:tcPr>
            <w:tcW w:w="3024" w:type="dxa"/>
            <w:vAlign w:val="center"/>
          </w:tcPr>
          <w:p w14:paraId="4C182DE4">
            <w:pPr>
              <w:spacing w:line="240" w:lineRule="auto"/>
              <w:ind w:left="0" w:right="0" w:firstLine="0"/>
              <w:jc w:val="left"/>
            </w:pPr>
            <w:r>
              <w:rPr>
                <w:rFonts w:ascii="Times New Roman" w:hAnsi="Times New Roman" w:eastAsia="宋体"/>
                <w:b w:val="0"/>
                <w:color w:val="000000"/>
                <w:sz w:val="21"/>
              </w:rPr>
              <w:t>Single output, wire-lead type with one external output wire; external self-learning via the white wire</w:t>
            </w:r>
          </w:p>
        </w:tc>
        <w:tc>
          <w:tcPr>
            <w:tcW w:w="3024" w:type="dxa"/>
            <w:vAlign w:val="center"/>
          </w:tcPr>
          <w:p w14:paraId="082D032F">
            <w:pPr>
              <w:spacing w:line="240" w:lineRule="auto"/>
              <w:ind w:left="0" w:right="0" w:firstLine="0"/>
              <w:jc w:val="left"/>
            </w:pPr>
          </w:p>
        </w:tc>
      </w:tr>
      <w:tr w14:paraId="5DE60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6581FF1F">
            <w:pPr>
              <w:spacing w:line="240" w:lineRule="auto"/>
              <w:ind w:left="0" w:right="0" w:firstLine="0"/>
              <w:jc w:val="left"/>
            </w:pPr>
            <w:r>
              <w:rPr>
                <w:rFonts w:ascii="Times New Roman" w:hAnsi="Times New Roman" w:eastAsia="宋体"/>
                <w:b w:val="0"/>
                <w:color w:val="000000"/>
                <w:sz w:val="21"/>
              </w:rPr>
              <w:t>Control output</w:t>
            </w:r>
          </w:p>
        </w:tc>
        <w:tc>
          <w:tcPr>
            <w:tcW w:w="3024" w:type="dxa"/>
            <w:vAlign w:val="center"/>
          </w:tcPr>
          <w:p w14:paraId="03280029">
            <w:pPr>
              <w:spacing w:line="240" w:lineRule="auto"/>
              <w:ind w:left="0" w:right="0" w:firstLine="0"/>
              <w:jc w:val="left"/>
            </w:pPr>
            <w:r>
              <w:rPr>
                <w:rFonts w:ascii="Times New Roman" w:hAnsi="Times New Roman" w:eastAsia="宋体"/>
                <w:b w:val="0"/>
                <w:color w:val="000000"/>
                <w:sz w:val="21"/>
              </w:rPr>
              <w:t>Single output, equipped with short-circuit protection and automatic anti-interference function</w:t>
            </w:r>
          </w:p>
        </w:tc>
        <w:tc>
          <w:tcPr>
            <w:tcW w:w="3024" w:type="dxa"/>
            <w:vAlign w:val="center"/>
          </w:tcPr>
          <w:p w14:paraId="0A6527AE">
            <w:pPr>
              <w:spacing w:line="240" w:lineRule="auto"/>
              <w:ind w:left="0" w:right="0" w:firstLine="0"/>
              <w:jc w:val="left"/>
            </w:pPr>
          </w:p>
        </w:tc>
      </w:tr>
      <w:tr w14:paraId="34C88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1D71DE20">
            <w:pPr>
              <w:spacing w:line="240" w:lineRule="auto"/>
              <w:ind w:left="0" w:right="0" w:firstLine="0"/>
              <w:jc w:val="left"/>
            </w:pPr>
            <w:r>
              <w:rPr>
                <w:rFonts w:ascii="Times New Roman" w:hAnsi="Times New Roman" w:eastAsia="宋体"/>
                <w:b w:val="0"/>
                <w:color w:val="000000"/>
                <w:sz w:val="21"/>
              </w:rPr>
              <w:t>Light source</w:t>
            </w:r>
          </w:p>
        </w:tc>
        <w:tc>
          <w:tcPr>
            <w:tcW w:w="3024" w:type="dxa"/>
            <w:vAlign w:val="center"/>
          </w:tcPr>
          <w:p w14:paraId="54021D2E">
            <w:pPr>
              <w:spacing w:line="240" w:lineRule="auto"/>
              <w:ind w:left="0" w:right="0" w:firstLine="0"/>
              <w:jc w:val="left"/>
            </w:pPr>
            <w:r>
              <w:rPr>
                <w:rFonts w:ascii="Times New Roman" w:hAnsi="Times New Roman" w:eastAsia="宋体"/>
                <w:b w:val="0"/>
                <w:color w:val="000000"/>
                <w:sz w:val="21"/>
              </w:rPr>
              <w:t>White LED; spot adjustable, minimum spot diameter 4 mm</w:t>
            </w:r>
          </w:p>
        </w:tc>
        <w:tc>
          <w:tcPr>
            <w:tcW w:w="3024" w:type="dxa"/>
            <w:vAlign w:val="center"/>
          </w:tcPr>
          <w:p w14:paraId="2DE00A18">
            <w:pPr>
              <w:spacing w:line="240" w:lineRule="auto"/>
              <w:ind w:left="0" w:right="0" w:firstLine="0"/>
              <w:jc w:val="left"/>
            </w:pPr>
          </w:p>
        </w:tc>
      </w:tr>
      <w:tr w14:paraId="5602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099A989A">
            <w:pPr>
              <w:spacing w:line="240" w:lineRule="auto"/>
              <w:ind w:left="0" w:right="0" w:firstLine="0"/>
              <w:jc w:val="left"/>
            </w:pPr>
            <w:r>
              <w:rPr>
                <w:rFonts w:ascii="Times New Roman" w:hAnsi="Times New Roman" w:eastAsia="宋体"/>
                <w:b w:val="0"/>
                <w:color w:val="000000"/>
                <w:sz w:val="21"/>
              </w:rPr>
              <w:t>Response time</w:t>
            </w:r>
          </w:p>
        </w:tc>
        <w:tc>
          <w:tcPr>
            <w:tcW w:w="3024" w:type="dxa"/>
            <w:vAlign w:val="center"/>
          </w:tcPr>
          <w:p w14:paraId="7B702E9A">
            <w:pPr>
              <w:spacing w:line="240" w:lineRule="auto"/>
              <w:ind w:left="0" w:right="0" w:firstLine="0"/>
              <w:jc w:val="left"/>
            </w:pPr>
            <w:r>
              <w:rPr>
                <w:rFonts w:ascii="Times New Roman" w:hAnsi="Times New Roman" w:eastAsia="宋体"/>
                <w:b w:val="0"/>
                <w:color w:val="000000"/>
                <w:sz w:val="21"/>
              </w:rPr>
              <w:t>AUTO, C and C1 modes: 200 µs; MARK mode: 160 µs</w:t>
            </w:r>
          </w:p>
        </w:tc>
        <w:tc>
          <w:tcPr>
            <w:tcW w:w="3024" w:type="dxa"/>
            <w:vAlign w:val="center"/>
          </w:tcPr>
          <w:p w14:paraId="490BA60F">
            <w:pPr>
              <w:spacing w:line="240" w:lineRule="auto"/>
              <w:ind w:left="0" w:right="0" w:firstLine="0"/>
              <w:jc w:val="left"/>
            </w:pPr>
          </w:p>
        </w:tc>
      </w:tr>
      <w:tr w14:paraId="5B40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2917CD88">
            <w:pPr>
              <w:spacing w:line="240" w:lineRule="auto"/>
              <w:ind w:left="0" w:right="0" w:firstLine="0"/>
              <w:jc w:val="left"/>
            </w:pPr>
            <w:r>
              <w:rPr>
                <w:rFonts w:ascii="Times New Roman" w:hAnsi="Times New Roman" w:eastAsia="宋体"/>
                <w:b w:val="0"/>
                <w:color w:val="000000"/>
                <w:sz w:val="21"/>
              </w:rPr>
              <w:t>Output selection</w:t>
            </w:r>
          </w:p>
        </w:tc>
        <w:tc>
          <w:tcPr>
            <w:tcW w:w="3024" w:type="dxa"/>
            <w:vAlign w:val="center"/>
          </w:tcPr>
          <w:p w14:paraId="5D0CF819">
            <w:pPr>
              <w:spacing w:line="240" w:lineRule="auto"/>
              <w:ind w:left="0" w:right="0" w:firstLine="0"/>
              <w:jc w:val="left"/>
            </w:pPr>
            <w:r>
              <w:rPr>
                <w:rFonts w:ascii="Times New Roman" w:hAnsi="Times New Roman" w:eastAsia="宋体"/>
                <w:b w:val="0"/>
                <w:color w:val="000000"/>
                <w:sz w:val="21"/>
              </w:rPr>
              <w:t>LIGHT-ON / MARK-ON (selected via the button menu)</w:t>
            </w:r>
          </w:p>
        </w:tc>
        <w:tc>
          <w:tcPr>
            <w:tcW w:w="3024" w:type="dxa"/>
            <w:vAlign w:val="center"/>
          </w:tcPr>
          <w:p w14:paraId="4A41CB93">
            <w:pPr>
              <w:spacing w:line="240" w:lineRule="auto"/>
              <w:ind w:left="0" w:right="0" w:firstLine="0"/>
              <w:jc w:val="left"/>
            </w:pPr>
          </w:p>
        </w:tc>
      </w:tr>
      <w:tr w14:paraId="6E7B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5154623B">
            <w:pPr>
              <w:spacing w:line="240" w:lineRule="auto"/>
              <w:ind w:left="0" w:right="0" w:firstLine="0"/>
              <w:jc w:val="left"/>
            </w:pPr>
            <w:r>
              <w:rPr>
                <w:rFonts w:ascii="Times New Roman" w:hAnsi="Times New Roman" w:eastAsia="宋体"/>
                <w:b w:val="0"/>
                <w:color w:val="000000"/>
                <w:sz w:val="21"/>
              </w:rPr>
              <w:t>Display indicator</w:t>
            </w:r>
          </w:p>
        </w:tc>
        <w:tc>
          <w:tcPr>
            <w:tcW w:w="3024" w:type="dxa"/>
            <w:vAlign w:val="center"/>
          </w:tcPr>
          <w:p w14:paraId="065E249B">
            <w:pPr>
              <w:spacing w:line="240" w:lineRule="auto"/>
              <w:ind w:left="0" w:right="0" w:firstLine="0"/>
              <w:jc w:val="left"/>
            </w:pPr>
            <w:r>
              <w:rPr>
                <w:rFonts w:ascii="Times New Roman" w:hAnsi="Times New Roman" w:eastAsia="宋体"/>
                <w:b w:val="0"/>
                <w:color w:val="000000"/>
                <w:sz w:val="21"/>
              </w:rPr>
              <w:t>Operation indicator: orange LED; LED screen display</w:t>
            </w:r>
          </w:p>
        </w:tc>
        <w:tc>
          <w:tcPr>
            <w:tcW w:w="3024" w:type="dxa"/>
            <w:vAlign w:val="center"/>
          </w:tcPr>
          <w:p w14:paraId="7E57AF01">
            <w:pPr>
              <w:spacing w:line="240" w:lineRule="auto"/>
              <w:ind w:left="0" w:right="0" w:firstLine="0"/>
              <w:jc w:val="left"/>
            </w:pPr>
          </w:p>
        </w:tc>
      </w:tr>
      <w:tr w14:paraId="0FF1F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5C46F1C7">
            <w:pPr>
              <w:spacing w:line="240" w:lineRule="auto"/>
              <w:ind w:left="0" w:right="0" w:firstLine="0"/>
              <w:jc w:val="left"/>
            </w:pPr>
            <w:r>
              <w:rPr>
                <w:rFonts w:ascii="Times New Roman" w:hAnsi="Times New Roman" w:eastAsia="宋体"/>
                <w:b w:val="0"/>
                <w:color w:val="000000"/>
                <w:sz w:val="21"/>
              </w:rPr>
              <w:t>Detection method</w:t>
            </w:r>
          </w:p>
        </w:tc>
        <w:tc>
          <w:tcPr>
            <w:tcW w:w="3024" w:type="dxa"/>
            <w:vAlign w:val="center"/>
          </w:tcPr>
          <w:p w14:paraId="1392F79A">
            <w:pPr>
              <w:spacing w:line="240" w:lineRule="auto"/>
              <w:ind w:left="0" w:right="0" w:firstLine="0"/>
              <w:jc w:val="left"/>
            </w:pPr>
            <w:r>
              <w:rPr>
                <w:rFonts w:ascii="Times New Roman" w:hAnsi="Times New Roman" w:eastAsia="宋体"/>
                <w:b w:val="0"/>
                <w:color w:val="000000"/>
                <w:sz w:val="21"/>
              </w:rPr>
              <w:t>AUTO, C, C1 and MARK modes; detection distance: 30 mm – 200 mm (long distance)</w:t>
            </w:r>
          </w:p>
        </w:tc>
        <w:tc>
          <w:tcPr>
            <w:tcW w:w="3024" w:type="dxa"/>
            <w:vAlign w:val="center"/>
          </w:tcPr>
          <w:p w14:paraId="170AEC61">
            <w:pPr>
              <w:spacing w:line="240" w:lineRule="auto"/>
              <w:ind w:left="0" w:right="0" w:firstLine="0"/>
              <w:jc w:val="left"/>
            </w:pPr>
          </w:p>
        </w:tc>
      </w:tr>
      <w:tr w14:paraId="1CB6B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68E7D2B9">
            <w:pPr>
              <w:spacing w:line="240" w:lineRule="auto"/>
              <w:ind w:left="0" w:right="0" w:firstLine="0"/>
              <w:jc w:val="left"/>
            </w:pPr>
            <w:r>
              <w:rPr>
                <w:rFonts w:ascii="Times New Roman" w:hAnsi="Times New Roman" w:eastAsia="宋体"/>
                <w:b w:val="0"/>
                <w:color w:val="000000"/>
                <w:sz w:val="21"/>
              </w:rPr>
              <w:t>Timer function</w:t>
            </w:r>
          </w:p>
        </w:tc>
        <w:tc>
          <w:tcPr>
            <w:tcW w:w="3024" w:type="dxa"/>
            <w:vAlign w:val="center"/>
          </w:tcPr>
          <w:p w14:paraId="70773901">
            <w:pPr>
              <w:spacing w:line="240" w:lineRule="auto"/>
              <w:ind w:left="0" w:right="0" w:firstLine="0"/>
              <w:jc w:val="left"/>
            </w:pPr>
            <w:r>
              <w:rPr>
                <w:rFonts w:ascii="Times New Roman" w:hAnsi="Times New Roman" w:eastAsia="宋体"/>
                <w:b w:val="0"/>
                <w:color w:val="000000"/>
                <w:sz w:val="21"/>
              </w:rPr>
              <w:t>Selectable: OFF-delay timer / ON-delay timer / one-shot timer / ON-delay one-shot timer. Duration selectable from 1 ms to 9999 ms.</w:t>
            </w:r>
          </w:p>
        </w:tc>
        <w:tc>
          <w:tcPr>
            <w:tcW w:w="3024" w:type="dxa"/>
            <w:vAlign w:val="center"/>
          </w:tcPr>
          <w:p w14:paraId="209691EC">
            <w:pPr>
              <w:spacing w:line="240" w:lineRule="auto"/>
              <w:ind w:left="0" w:right="0" w:firstLine="0"/>
              <w:jc w:val="left"/>
            </w:pPr>
          </w:p>
        </w:tc>
      </w:tr>
      <w:tr w14:paraId="159B5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33496628">
            <w:pPr>
              <w:spacing w:line="240" w:lineRule="auto"/>
              <w:ind w:left="0" w:right="0" w:firstLine="0"/>
              <w:jc w:val="left"/>
            </w:pPr>
            <w:r>
              <w:rPr>
                <w:rFonts w:ascii="Times New Roman" w:hAnsi="Times New Roman" w:eastAsia="宋体"/>
                <w:b w:val="0"/>
                <w:color w:val="000000"/>
                <w:sz w:val="21"/>
              </w:rPr>
              <w:t>Control output</w:t>
            </w:r>
          </w:p>
        </w:tc>
        <w:tc>
          <w:tcPr>
            <w:tcW w:w="3024" w:type="dxa"/>
            <w:vAlign w:val="center"/>
          </w:tcPr>
          <w:p w14:paraId="716BB55E">
            <w:pPr>
              <w:spacing w:line="240" w:lineRule="auto"/>
              <w:ind w:left="0" w:right="0" w:firstLine="0"/>
              <w:jc w:val="left"/>
            </w:pPr>
            <w:r>
              <w:rPr>
                <w:rFonts w:ascii="Times New Roman" w:hAnsi="Times New Roman" w:eastAsia="宋体"/>
                <w:b w:val="0"/>
                <w:color w:val="000000"/>
                <w:sz w:val="21"/>
              </w:rPr>
              <w:t>NPN/PNP open-collector output, 24 V, max. 100 mA (main unit only). Max. current consumption 46 mA (when an expansion unit is connected, residual voltage: 2 V)</w:t>
            </w:r>
          </w:p>
        </w:tc>
        <w:tc>
          <w:tcPr>
            <w:tcW w:w="3024" w:type="dxa"/>
            <w:vAlign w:val="center"/>
          </w:tcPr>
          <w:p w14:paraId="643A01B0">
            <w:pPr>
              <w:spacing w:line="240" w:lineRule="auto"/>
              <w:ind w:left="0" w:right="0" w:firstLine="0"/>
              <w:jc w:val="left"/>
            </w:pPr>
          </w:p>
        </w:tc>
      </w:tr>
      <w:tr w14:paraId="193E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1AB533F5">
            <w:pPr>
              <w:spacing w:line="240" w:lineRule="auto"/>
              <w:ind w:left="0" w:right="0" w:firstLine="0"/>
              <w:jc w:val="left"/>
            </w:pPr>
            <w:r>
              <w:rPr>
                <w:rFonts w:ascii="Times New Roman" w:hAnsi="Times New Roman" w:eastAsia="宋体"/>
                <w:b w:val="0"/>
                <w:color w:val="000000"/>
                <w:sz w:val="21"/>
              </w:rPr>
              <w:t>Power supply</w:t>
            </w:r>
          </w:p>
        </w:tc>
        <w:tc>
          <w:tcPr>
            <w:tcW w:w="3024" w:type="dxa"/>
            <w:vAlign w:val="center"/>
          </w:tcPr>
          <w:p w14:paraId="28F5C20C">
            <w:pPr>
              <w:spacing w:line="240" w:lineRule="auto"/>
              <w:ind w:left="0" w:right="0" w:firstLine="0"/>
              <w:jc w:val="left"/>
            </w:pPr>
            <w:r>
              <w:rPr>
                <w:rFonts w:ascii="Times New Roman" w:hAnsi="Times New Roman" w:eastAsia="宋体"/>
                <w:b w:val="0"/>
                <w:color w:val="000000"/>
                <w:sz w:val="21"/>
              </w:rPr>
              <w:t>12 to 24 V DC ± 10%; ripple (P-P): max. 10%, Class 2</w:t>
            </w:r>
          </w:p>
        </w:tc>
        <w:tc>
          <w:tcPr>
            <w:tcW w:w="3024" w:type="dxa"/>
            <w:vAlign w:val="center"/>
          </w:tcPr>
          <w:p w14:paraId="78F5219A">
            <w:pPr>
              <w:spacing w:line="240" w:lineRule="auto"/>
              <w:ind w:left="0" w:right="0" w:firstLine="0"/>
              <w:jc w:val="left"/>
            </w:pPr>
          </w:p>
        </w:tc>
      </w:tr>
      <w:tr w14:paraId="7E3BC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420CDA8C">
            <w:pPr>
              <w:spacing w:line="240" w:lineRule="auto"/>
              <w:ind w:left="0" w:right="0" w:firstLine="0"/>
              <w:jc w:val="left"/>
            </w:pPr>
            <w:r>
              <w:rPr>
                <w:rFonts w:ascii="Times New Roman" w:hAnsi="Times New Roman" w:eastAsia="宋体"/>
                <w:b w:val="0"/>
                <w:color w:val="000000"/>
                <w:sz w:val="21"/>
              </w:rPr>
              <w:t>Ambient light</w:t>
            </w:r>
          </w:p>
        </w:tc>
        <w:tc>
          <w:tcPr>
            <w:tcW w:w="3024" w:type="dxa"/>
            <w:vAlign w:val="center"/>
          </w:tcPr>
          <w:p w14:paraId="270966CA">
            <w:pPr>
              <w:spacing w:line="240" w:lineRule="auto"/>
              <w:ind w:left="0" w:right="0" w:firstLine="0"/>
              <w:jc w:val="left"/>
            </w:pPr>
            <w:r>
              <w:rPr>
                <w:rFonts w:ascii="Times New Roman" w:hAnsi="Times New Roman" w:eastAsia="宋体"/>
                <w:b w:val="0"/>
                <w:color w:val="000000"/>
                <w:sz w:val="21"/>
              </w:rPr>
              <w:t>Incandescent lamp: max. 20,000 lx; sunlight: max. 30,000 lx</w:t>
            </w:r>
          </w:p>
        </w:tc>
        <w:tc>
          <w:tcPr>
            <w:tcW w:w="3024" w:type="dxa"/>
            <w:vAlign w:val="center"/>
          </w:tcPr>
          <w:p w14:paraId="2A559162">
            <w:pPr>
              <w:spacing w:line="240" w:lineRule="auto"/>
              <w:ind w:left="0" w:right="0" w:firstLine="0"/>
              <w:jc w:val="left"/>
            </w:pPr>
          </w:p>
        </w:tc>
      </w:tr>
      <w:tr w14:paraId="441F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6DAB479D">
            <w:pPr>
              <w:spacing w:line="240" w:lineRule="auto"/>
              <w:ind w:left="0" w:right="0" w:firstLine="0"/>
              <w:jc w:val="left"/>
            </w:pPr>
            <w:r>
              <w:rPr>
                <w:rFonts w:ascii="Times New Roman" w:hAnsi="Times New Roman" w:eastAsia="宋体"/>
                <w:b w:val="0"/>
                <w:color w:val="000000"/>
                <w:sz w:val="21"/>
              </w:rPr>
              <w:t>Power consumption</w:t>
            </w:r>
          </w:p>
        </w:tc>
        <w:tc>
          <w:tcPr>
            <w:tcW w:w="3024" w:type="dxa"/>
            <w:vAlign w:val="center"/>
          </w:tcPr>
          <w:p w14:paraId="5AA94FCC">
            <w:pPr>
              <w:spacing w:line="240" w:lineRule="auto"/>
              <w:ind w:left="0" w:right="0" w:firstLine="0"/>
              <w:jc w:val="left"/>
            </w:pPr>
            <w:r>
              <w:rPr>
                <w:rFonts w:ascii="Times New Roman" w:hAnsi="Times New Roman" w:eastAsia="宋体"/>
                <w:b w:val="0"/>
                <w:color w:val="000000"/>
                <w:sz w:val="21"/>
              </w:rPr>
              <w:t>Max. voltage: 24 V; current within 90 mA</w:t>
            </w:r>
          </w:p>
        </w:tc>
        <w:tc>
          <w:tcPr>
            <w:tcW w:w="3024" w:type="dxa"/>
            <w:vAlign w:val="center"/>
          </w:tcPr>
          <w:p w14:paraId="1DFC587E">
            <w:pPr>
              <w:spacing w:line="240" w:lineRule="auto"/>
              <w:ind w:left="0" w:right="0" w:firstLine="0"/>
              <w:jc w:val="left"/>
            </w:pPr>
            <w:r>
              <w:rPr>
                <w:rFonts w:ascii="Times New Roman" w:hAnsi="Times New Roman" w:eastAsia="宋体"/>
                <w:b w:val="0"/>
                <w:color w:val="000000"/>
                <w:sz w:val="21"/>
              </w:rPr>
              <w:t>Max. voltage: 24 V; current within 90 mA</w:t>
            </w:r>
          </w:p>
        </w:tc>
      </w:tr>
      <w:tr w14:paraId="2F048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331E1D68">
            <w:pPr>
              <w:spacing w:line="240" w:lineRule="auto"/>
              <w:ind w:left="0" w:right="0" w:firstLine="0"/>
              <w:jc w:val="left"/>
            </w:pPr>
            <w:r>
              <w:rPr>
                <w:rFonts w:ascii="Times New Roman" w:hAnsi="Times New Roman" w:eastAsia="宋体"/>
                <w:b w:val="0"/>
                <w:color w:val="000000"/>
                <w:sz w:val="21"/>
              </w:rPr>
              <w:t>Vibration resistance</w:t>
            </w:r>
          </w:p>
        </w:tc>
        <w:tc>
          <w:tcPr>
            <w:tcW w:w="3024" w:type="dxa"/>
            <w:vAlign w:val="center"/>
          </w:tcPr>
          <w:p w14:paraId="22D3BA92">
            <w:pPr>
              <w:spacing w:line="240" w:lineRule="auto"/>
              <w:ind w:left="0" w:right="0" w:firstLine="0"/>
              <w:jc w:val="left"/>
            </w:pPr>
            <w:r>
              <w:rPr>
                <w:rFonts w:ascii="Times New Roman" w:hAnsi="Times New Roman" w:eastAsia="宋体"/>
                <w:b w:val="0"/>
                <w:color w:val="000000"/>
                <w:sz w:val="21"/>
              </w:rPr>
              <w:t>10 to 55 Hz, double amplitude: 1.5 mm; 2 hours on each of the X, Y and Z axes</w:t>
            </w:r>
          </w:p>
        </w:tc>
        <w:tc>
          <w:tcPr>
            <w:tcW w:w="3024" w:type="dxa"/>
            <w:vAlign w:val="center"/>
          </w:tcPr>
          <w:p w14:paraId="7F6C0BCD">
            <w:pPr>
              <w:spacing w:line="240" w:lineRule="auto"/>
              <w:ind w:left="0" w:right="0" w:firstLine="0"/>
              <w:jc w:val="left"/>
            </w:pPr>
          </w:p>
        </w:tc>
      </w:tr>
      <w:tr w14:paraId="0FE4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3024" w:type="dxa"/>
            <w:vAlign w:val="center"/>
          </w:tcPr>
          <w:p w14:paraId="77B325BA">
            <w:pPr>
              <w:spacing w:line="240" w:lineRule="auto"/>
              <w:ind w:left="0" w:right="0" w:firstLine="0"/>
              <w:jc w:val="left"/>
            </w:pPr>
            <w:r>
              <w:rPr>
                <w:rFonts w:ascii="Times New Roman" w:hAnsi="Times New Roman" w:eastAsia="宋体"/>
                <w:b w:val="0"/>
                <w:color w:val="000000"/>
                <w:sz w:val="21"/>
              </w:rPr>
              <w:t>Ambient temperature</w:t>
            </w:r>
          </w:p>
        </w:tc>
        <w:tc>
          <w:tcPr>
            <w:tcW w:w="3024" w:type="dxa"/>
            <w:vAlign w:val="center"/>
          </w:tcPr>
          <w:p w14:paraId="1E1632EC">
            <w:pPr>
              <w:spacing w:line="240" w:lineRule="auto"/>
              <w:ind w:left="0" w:right="0" w:firstLine="0"/>
              <w:jc w:val="left"/>
            </w:pPr>
            <w:r>
              <w:rPr>
                <w:rFonts w:ascii="Times New Roman" w:hAnsi="Times New Roman" w:eastAsia="宋体"/>
                <w:b w:val="0"/>
                <w:color w:val="000000"/>
                <w:sz w:val="21"/>
              </w:rPr>
              <w:t>−1 °C to +55 °C, no freezing</w:t>
            </w:r>
          </w:p>
        </w:tc>
        <w:tc>
          <w:tcPr>
            <w:tcW w:w="3024" w:type="dxa"/>
            <w:vAlign w:val="center"/>
          </w:tcPr>
          <w:p w14:paraId="26A88DE2">
            <w:pPr>
              <w:spacing w:line="240" w:lineRule="auto"/>
              <w:ind w:left="0" w:right="0" w:firstLine="0"/>
              <w:jc w:val="left"/>
            </w:pPr>
          </w:p>
        </w:tc>
      </w:tr>
    </w:tbl>
    <w:p w14:paraId="7A2CA019">
      <w:pPr>
        <w:pStyle w:val="3"/>
      </w:pPr>
      <w:r>
        <w:rPr>
          <w:rFonts w:ascii="Times New Roman" w:hAnsi="Times New Roman" w:eastAsia="黑体"/>
          <w:b/>
          <w:color w:val="000000"/>
          <w:sz w:val="32"/>
        </w:rPr>
        <w:t>4. Operation of Each Part</w:t>
      </w:r>
    </w:p>
    <w:p w14:paraId="40579FCA">
      <w:r>
        <w:rPr>
          <w:rFonts w:ascii="Times New Roman" w:hAnsi="Times New Roman" w:eastAsia="宋体"/>
          <w:b w:val="0"/>
          <w:color w:val="000000"/>
          <w:sz w:val="24"/>
        </w:rPr>
        <w:t>• Indicator light: Off – output OFF; Orange – output ON; Orange (flashing) – error</w:t>
      </w:r>
    </w:p>
    <w:p w14:paraId="30B82633">
      <w:r>
        <w:rPr>
          <w:rFonts w:ascii="Times New Roman" w:hAnsi="Times New Roman" w:eastAsia="宋体"/>
          <w:b w:val="0"/>
          <w:color w:val="000000"/>
          <w:sz w:val="24"/>
        </w:rPr>
        <w:t>• [SET] button: Factory default (2-key) tuning function; tuning in Auto / MARK / C / C1 modes</w:t>
      </w:r>
    </w:p>
    <w:p w14:paraId="2CA42B3C">
      <w:r>
        <w:rPr>
          <w:rFonts w:ascii="Times New Roman" w:hAnsi="Times New Roman" w:eastAsia="宋体"/>
          <w:b w:val="0"/>
          <w:color w:val="000000"/>
          <w:sz w:val="24"/>
        </w:rPr>
        <w:t>• [NO/NC] button: Mode tuning function; (development) function key</w:t>
      </w:r>
    </w:p>
    <w:p w14:paraId="7C50C990">
      <w:r>
        <w:rPr>
          <w:rFonts w:ascii="Times New Roman" w:hAnsi="Times New Roman" w:eastAsia="宋体"/>
          <w:b w:val="0"/>
          <w:color w:val="000000"/>
          <w:sz w:val="24"/>
        </w:rPr>
        <w:t>• [NO/NC] button long-pressed for 3 s: Auto-display NO/NC (normally-open/normally-closed) switching function</w:t>
      </w:r>
    </w:p>
    <w:p w14:paraId="011A532B">
      <w:r>
        <w:rPr>
          <w:rFonts w:ascii="Times New Roman" w:hAnsi="Times New Roman" w:eastAsia="宋体"/>
          <w:b w:val="0"/>
          <w:color w:val="000000"/>
          <w:sz w:val="24"/>
        </w:rPr>
        <w:t>• [MODE] button: Function confirmation key</w:t>
      </w:r>
    </w:p>
    <w:p w14:paraId="4F18A7BA">
      <w:r>
        <w:rPr>
          <w:rFonts w:ascii="Times New Roman" w:hAnsi="Times New Roman" w:eastAsia="宋体"/>
          <w:b w:val="0"/>
          <w:color w:val="000000"/>
          <w:sz w:val="24"/>
        </w:rPr>
        <w:t>• FOCUS knob (screw-adjustment function): Adjusts the focus of the white LED observation light; rotate the knob left or right to adjust the focus.</w:t>
      </w:r>
    </w:p>
    <w:p w14:paraId="52B1337C">
      <w:pPr>
        <w:pStyle w:val="3"/>
      </w:pPr>
      <w:r>
        <w:rPr>
          <w:rFonts w:ascii="Times New Roman" w:hAnsi="Times New Roman" w:eastAsia="黑体"/>
          <w:b/>
          <w:color w:val="000000"/>
          <w:sz w:val="32"/>
        </w:rPr>
        <w:t>5. Sensitivity Setting</w:t>
      </w:r>
    </w:p>
    <w:p w14:paraId="10FA3A1A">
      <w:r>
        <w:rPr>
          <w:rFonts w:ascii="Times New Roman" w:hAnsi="Times New Roman" w:eastAsia="宋体"/>
          <w:b w:val="0"/>
          <w:color w:val="000000"/>
          <w:sz w:val="24"/>
        </w:rPr>
        <w:t>Under the display menu: Two-point calibration in MARK mode: In MARK mode, the STB indicator (of the STB/C/I indicators) lights up and the C and I indicators are off, indicating that the working mode is in the MARK color-mark state.</w:t>
      </w:r>
    </w:p>
    <w:p w14:paraId="3E94782B">
      <w:r>
        <w:rPr>
          <w:rFonts w:ascii="Times New Roman" w:hAnsi="Times New Roman" w:eastAsia="宋体"/>
          <w:b w:val="0"/>
          <w:color w:val="000000"/>
          <w:sz w:val="24"/>
        </w:rPr>
        <w:t>Step 1: Aim the spot at the color to be detected and press the SET button; the display flashes showing “SET1”.</w:t>
      </w:r>
    </w:p>
    <w:p w14:paraId="7F546215">
      <w:r>
        <w:rPr>
          <w:rFonts w:ascii="Times New Roman" w:hAnsi="Times New Roman" w:eastAsia="宋体"/>
          <w:b w:val="0"/>
          <w:color w:val="000000"/>
          <w:sz w:val="24"/>
        </w:rPr>
        <w:t>Step 2: Move the spot to the background and press the SET button. The sensor then automatically selects the appropriate receiving channel (R, G or B channel) and memorizes the threshold; the display alternates between the threshold value and the selected channel. If “R” is displayed, the red channel has been selected; “G” indicates the green channel; “B” indicates the blue channel.</w:t>
      </w:r>
    </w:p>
    <w:p w14:paraId="60ED351F">
      <w:r>
        <w:rPr>
          <w:rFonts w:ascii="Times New Roman" w:hAnsi="Times New Roman" w:eastAsia="宋体"/>
          <w:b w:val="0"/>
          <w:color w:val="000000"/>
          <w:sz w:val="24"/>
        </w:rPr>
        <w:t>Two-point calibration in C and C1 color modes: Aim the spot directly at the color to be detected and press the SET button; the display shows “SET1”. Then aim the spot at the background and press the SET button again. The sensor determines and displays the threshold. The default threshold is 900.</w:t>
      </w:r>
    </w:p>
    <w:p w14:paraId="7E9C7C9F">
      <w:r>
        <w:rPr>
          <w:rFonts w:ascii="Times New Roman" w:hAnsi="Times New Roman" w:eastAsia="宋体"/>
          <w:b w:val="0"/>
          <w:color w:val="000000"/>
          <w:sz w:val="24"/>
        </w:rPr>
        <w:t>When working mode C1 is selected, all three indicators STB, C and I light up. When working mode C is selected, only STB and C light up; I does not light up.</w:t>
      </w:r>
    </w:p>
    <w:p w14:paraId="65E1372D">
      <w:r>
        <w:rPr>
          <w:rFonts w:ascii="Times New Roman" w:hAnsi="Times New Roman" w:eastAsia="宋体"/>
          <w:b w:val="0"/>
          <w:color w:val="000000"/>
          <w:sz w:val="24"/>
        </w:rPr>
        <w:t>Two-point calibration in AUTO color mode: Aim the spot directly at the color to be detected and press the SET button; the display shows “SET1”. Then aim the spot at the background and press the SET button again. The sensor determines and displays the threshold. The default threshold is 800. During self-learning in AUTO mode, the sensor automatically selects C mode or C1 mode. When the color difference between the object and the background is large, C mode is selected; when the color difference is small, C1 mode is selected.</w:t>
      </w:r>
    </w:p>
    <w:p w14:paraId="03213B38">
      <w:r>
        <w:rPr>
          <w:rFonts w:ascii="Times New Roman" w:hAnsi="Times New Roman" w:eastAsia="宋体"/>
          <w:b w:val="0"/>
          <w:color w:val="000000"/>
          <w:sz w:val="24"/>
        </w:rPr>
        <w:t>When working mode C1 is selected, all three indicators STB, C and I light up. When working mode C is selected, only STB and C light up; I does not light up.</w:t>
      </w:r>
    </w:p>
    <w:p w14:paraId="47C68E2A">
      <w:r>
        <w:rPr>
          <w:rFonts w:ascii="Times New Roman" w:hAnsi="Times New Roman" w:eastAsia="宋体"/>
          <w:b w:val="0"/>
          <w:color w:val="000000"/>
          <w:sz w:val="24"/>
        </w:rPr>
        <w:t>Selecting LIGHT-ON (normally open) or DARK-ON (normally closed): Press the NO/NC key for 3 seconds; the display shows “L-ON” or “D-ON”. At this point, short-pressing the NO/NC or MODE key switches between them.</w:t>
      </w:r>
    </w:p>
    <w:p w14:paraId="6072B045">
      <w:r>
        <w:rPr>
          <w:rFonts w:ascii="Times New Roman" w:hAnsi="Times New Roman" w:eastAsia="宋体"/>
          <w:b w:val="0"/>
          <w:color w:val="000000"/>
          <w:sz w:val="24"/>
        </w:rPr>
        <w:t>Threshold adjustment function: Short-press the MODE or NO/NC key; the threshold flashes on the display. Now pressing MODE decreases the threshold, and pressing NO/NC increases it.</w:t>
      </w:r>
    </w:p>
    <w:p w14:paraId="4B38EBED">
      <w:pPr>
        <w:pStyle w:val="3"/>
      </w:pPr>
      <w:r>
        <w:rPr>
          <w:rFonts w:ascii="Times New Roman" w:hAnsi="Times New Roman" w:eastAsia="黑体"/>
          <w:b/>
          <w:color w:val="000000"/>
          <w:sz w:val="32"/>
        </w:rPr>
        <w:t>6. Function Setting Menus</w:t>
      </w:r>
    </w:p>
    <w:p w14:paraId="1CF265BA">
      <w:r>
        <w:rPr>
          <w:rFonts w:ascii="Times New Roman" w:hAnsi="Times New Roman" w:eastAsia="宋体"/>
          <w:b w:val="0"/>
          <w:color w:val="000000"/>
          <w:sz w:val="24"/>
        </w:rPr>
        <w:t>Long-press the MODE button to enter the FNC menu. The software first works in display mode. When FNC selects AUTO/C1: short-press the MODE key for 3 seconds to enter the following flow.</w:t>
      </w:r>
    </w:p>
    <w:p w14:paraId="0B8780C7">
      <w:r>
        <w:rPr>
          <w:rFonts w:ascii="Times New Roman" w:hAnsi="Times New Roman" w:eastAsia="宋体"/>
          <w:b w:val="0"/>
          <w:color w:val="000000"/>
          <w:sz w:val="24"/>
        </w:rPr>
        <w:t>SPD (response time): SPD is the abbreviation of SPEED, i.e. the response time. In the SPD menu, short-press NO/NC to toggle the response time between HSP, 1, 10, 100 and 500. HSP is a 160 µs response time; 1, 10, 100 and 500 indicate times in milliseconds (ms). Short-press MODE to confirm the response time and return to the SPD menu. The default is 10 ms. If the object is a high-brightness object, it is best to set the time to 100 or 500 ms.</w:t>
      </w:r>
    </w:p>
    <w:p w14:paraId="3FFD677B">
      <w:r>
        <w:rPr>
          <w:rFonts w:ascii="Times New Roman" w:hAnsi="Times New Roman" w:eastAsia="宋体"/>
          <w:b w:val="0"/>
          <w:color w:val="000000"/>
          <w:sz w:val="24"/>
        </w:rPr>
        <w:t>SCAN (scan cycle): SCAN indicates the scanning cycle. The sensor has four cycles, A, B, C and D. When multiple sensors are used close together they may interfere with each other; in this case, change the SCAN cycle to A, B, C or D to avoid mutual interference. The default is A. The A/B/C/D scanning cycles become progressively longer, and therefore the response time also becomes progressively longer.</w:t>
      </w:r>
    </w:p>
    <w:p w14:paraId="4CD4688D">
      <w:r>
        <w:rPr>
          <w:rFonts w:ascii="Times New Roman" w:hAnsi="Times New Roman" w:eastAsia="宋体"/>
          <w:b w:val="0"/>
          <w:color w:val="000000"/>
          <w:sz w:val="24"/>
        </w:rPr>
        <w:t>THRD (threshold): In the THRD menu, set the threshold data used for the ADD additional self-learning function. The values are 700, 800 and 900; the default is 800. It is also possible to press the NO/NC key to toggle between 700, 800 and 900.</w:t>
      </w:r>
    </w:p>
    <w:p w14:paraId="051EDBEC">
      <w:r>
        <w:rPr>
          <w:rFonts w:ascii="Times New Roman" w:hAnsi="Times New Roman" w:eastAsia="宋体"/>
          <w:b w:val="0"/>
          <w:color w:val="000000"/>
          <w:sz w:val="24"/>
        </w:rPr>
        <w:t>TOFF (delay mode): Press the NO/NC key to toggle between TOFF, OFFD, OND and SHOT. Short-press the MODE button to enter the delay-time menu. Press the NO/NC key and the delay data increases to 9999 ms and then wraps to 1 ms. Press the MODE button to confirm the delay time. (OFF-delay timer / ON-delay timer / one-shot timer.)</w:t>
      </w:r>
    </w:p>
    <w:p w14:paraId="72161F3D">
      <w:r>
        <w:rPr>
          <w:rFonts w:ascii="Times New Roman" w:hAnsi="Times New Roman" w:eastAsia="宋体"/>
          <w:b w:val="0"/>
          <w:color w:val="000000"/>
          <w:sz w:val="24"/>
        </w:rPr>
        <w:t>Then “END” is displayed, returning to the display menu mode. At any position in the above menus, long-pressing the MODE button for 3 seconds returns to the END menu and then to the display menu.</w:t>
      </w:r>
    </w:p>
    <w:p w14:paraId="0A3CC67D">
      <w:r>
        <w:rPr>
          <w:rFonts w:ascii="Times New Roman" w:hAnsi="Times New Roman" w:eastAsia="宋体"/>
          <w:b w:val="0"/>
          <w:color w:val="000000"/>
          <w:sz w:val="24"/>
        </w:rPr>
        <w:t>When the user selects MARK mode, the THRD menu is replaced by the LIST menu. In the LIST menu, short-press NO/NC to enter the next sub-menu.</w:t>
      </w:r>
    </w:p>
    <w:p w14:paraId="74EB7DD2">
      <w:r>
        <w:rPr>
          <w:rFonts w:ascii="Times New Roman" w:hAnsi="Times New Roman" w:eastAsia="宋体"/>
          <w:b w:val="0"/>
          <w:color w:val="000000"/>
          <w:sz w:val="24"/>
        </w:rPr>
        <w:t>The LIST menu includes five options: AUTO, RGB, R, G and B. AUTO means that during self-learning in MARK mode the sensor automatically selects one of R, G or B. When the RGB menu is selected, the sensor selects the RGB three channels during self-learning. If the R, G or B channel is selected, the sensor uses the specified R, G or B channel during self-learning and does not automatically select a channel. When the operator is very experienced, selecting RGB or R/G/B is more convenient. The default is AUTO.</w:t>
      </w:r>
    </w:p>
    <w:p w14:paraId="1A938382">
      <w:r>
        <w:rPr>
          <w:rFonts w:ascii="Times New Roman" w:hAnsi="Times New Roman" w:eastAsia="宋体"/>
          <w:b w:val="0"/>
          <w:color w:val="000000"/>
          <w:sz w:val="24"/>
        </w:rPr>
        <w:t>Keyboard lock function: The keyboard lock function stops all key functions. Press and hold both MODE and NO/NC together for more than 3 seconds; the screen displays “loc” and all keys are locked. Press and hold both MODE and NO/NC together for more than 3 seconds again; the screen displays “uLoc” and the keys are unlocked.</w:t>
      </w:r>
    </w:p>
    <w:p w14:paraId="5F483D5A">
      <w:r>
        <w:rPr>
          <w:rFonts w:ascii="Times New Roman" w:hAnsi="Times New Roman" w:eastAsia="宋体"/>
          <w:b w:val="0"/>
          <w:color w:val="000000"/>
          <w:sz w:val="24"/>
        </w:rPr>
        <w:t>Initialization settings: In display mode, press MODE + SET for 3 seconds; the screen displays “rst”, indicating that the factory defaults have been restored.</w:t>
      </w:r>
    </w:p>
    <w:p w14:paraId="7635B5F2">
      <w:pPr>
        <w:pStyle w:val="3"/>
      </w:pPr>
      <w:r>
        <w:rPr>
          <w:rFonts w:ascii="Times New Roman" w:hAnsi="Times New Roman" w:eastAsia="黑体"/>
          <w:b/>
          <w:color w:val="000000"/>
          <w:sz w:val="32"/>
        </w:rPr>
        <w:t>7. Detailed Settings</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2268"/>
        <w:gridCol w:w="2268"/>
        <w:gridCol w:w="2268"/>
      </w:tblGrid>
      <w:tr w14:paraId="4127F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shd w:val="clear" w:color="auto" w:fill="D9D9D9"/>
            <w:vAlign w:val="center"/>
          </w:tcPr>
          <w:p w14:paraId="62B2A2C7">
            <w:pPr>
              <w:spacing w:line="240" w:lineRule="auto"/>
              <w:ind w:left="0" w:right="0" w:firstLine="0"/>
              <w:jc w:val="center"/>
            </w:pPr>
            <w:r>
              <w:rPr>
                <w:rFonts w:ascii="Times New Roman" w:hAnsi="Times New Roman" w:eastAsia="宋体"/>
                <w:b/>
                <w:color w:val="000000"/>
                <w:sz w:val="21"/>
              </w:rPr>
              <w:t>Item</w:t>
            </w:r>
          </w:p>
        </w:tc>
        <w:tc>
          <w:tcPr>
            <w:tcW w:w="2268" w:type="dxa"/>
            <w:shd w:val="clear" w:color="auto" w:fill="D9D9D9"/>
            <w:vAlign w:val="center"/>
          </w:tcPr>
          <w:p w14:paraId="26A27909">
            <w:pPr>
              <w:spacing w:line="240" w:lineRule="auto"/>
              <w:ind w:left="0" w:right="0" w:firstLine="0"/>
              <w:jc w:val="center"/>
            </w:pPr>
            <w:r>
              <w:rPr>
                <w:rFonts w:ascii="Times New Roman" w:hAnsi="Times New Roman" w:eastAsia="宋体"/>
                <w:b/>
                <w:color w:val="000000"/>
                <w:sz w:val="21"/>
              </w:rPr>
              <w:t>Parameter</w:t>
            </w:r>
          </w:p>
        </w:tc>
        <w:tc>
          <w:tcPr>
            <w:tcW w:w="2268" w:type="dxa"/>
            <w:shd w:val="clear" w:color="auto" w:fill="D9D9D9"/>
            <w:vAlign w:val="center"/>
          </w:tcPr>
          <w:p w14:paraId="428D7641">
            <w:pPr>
              <w:spacing w:line="240" w:lineRule="auto"/>
              <w:ind w:left="0" w:right="0" w:firstLine="0"/>
              <w:jc w:val="center"/>
            </w:pPr>
            <w:r>
              <w:rPr>
                <w:rFonts w:ascii="Times New Roman" w:hAnsi="Times New Roman" w:eastAsia="宋体"/>
                <w:b/>
                <w:color w:val="000000"/>
                <w:sz w:val="21"/>
              </w:rPr>
              <w:t>Options</w:t>
            </w:r>
          </w:p>
        </w:tc>
        <w:tc>
          <w:tcPr>
            <w:tcW w:w="2268" w:type="dxa"/>
            <w:shd w:val="clear" w:color="auto" w:fill="D9D9D9"/>
            <w:vAlign w:val="center"/>
          </w:tcPr>
          <w:p w14:paraId="6CF1C53A">
            <w:pPr>
              <w:spacing w:line="240" w:lineRule="auto"/>
              <w:ind w:left="0" w:right="0" w:firstLine="0"/>
              <w:jc w:val="center"/>
            </w:pPr>
            <w:r>
              <w:rPr>
                <w:rFonts w:ascii="Times New Roman" w:hAnsi="Times New Roman" w:eastAsia="宋体"/>
                <w:b/>
                <w:color w:val="000000"/>
                <w:sz w:val="21"/>
              </w:rPr>
              <w:t>Remarks</w:t>
            </w:r>
          </w:p>
        </w:tc>
      </w:tr>
      <w:tr w14:paraId="57A8D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CAC6CB5">
            <w:pPr>
              <w:spacing w:line="240" w:lineRule="auto"/>
              <w:ind w:left="0" w:right="0" w:firstLine="0"/>
              <w:jc w:val="left"/>
            </w:pPr>
            <w:r>
              <w:rPr>
                <w:rFonts w:ascii="Times New Roman" w:hAnsi="Times New Roman" w:eastAsia="宋体"/>
                <w:b w:val="0"/>
                <w:color w:val="000000"/>
                <w:sz w:val="21"/>
              </w:rPr>
              <w:t>1 Detection mode (only for 1-spot)</w:t>
            </w:r>
          </w:p>
        </w:tc>
        <w:tc>
          <w:tcPr>
            <w:tcW w:w="2268" w:type="dxa"/>
            <w:vAlign w:val="center"/>
          </w:tcPr>
          <w:p w14:paraId="554F3BEF">
            <w:pPr>
              <w:spacing w:line="240" w:lineRule="auto"/>
              <w:ind w:left="0" w:right="0" w:firstLine="0"/>
              <w:jc w:val="center"/>
            </w:pPr>
            <w:r>
              <w:rPr>
                <w:rFonts w:ascii="Times New Roman" w:hAnsi="Times New Roman" w:eastAsia="宋体"/>
                <w:b w:val="0"/>
                <w:color w:val="000000"/>
                <w:sz w:val="21"/>
              </w:rPr>
              <w:t>Fnc</w:t>
            </w:r>
          </w:p>
        </w:tc>
        <w:tc>
          <w:tcPr>
            <w:tcW w:w="2268" w:type="dxa"/>
            <w:vAlign w:val="center"/>
          </w:tcPr>
          <w:p w14:paraId="1022329B">
            <w:pPr>
              <w:spacing w:line="240" w:lineRule="auto"/>
              <w:ind w:left="0" w:right="0" w:firstLine="0"/>
              <w:jc w:val="center"/>
            </w:pPr>
            <w:r>
              <w:rPr>
                <w:rFonts w:ascii="Times New Roman" w:hAnsi="Times New Roman" w:eastAsia="宋体"/>
                <w:b w:val="0"/>
                <w:color w:val="000000"/>
                <w:sz w:val="21"/>
              </w:rPr>
              <w:t>Auto / C1 / C</w:t>
            </w:r>
          </w:p>
        </w:tc>
        <w:tc>
          <w:tcPr>
            <w:tcW w:w="2268" w:type="dxa"/>
            <w:vAlign w:val="center"/>
          </w:tcPr>
          <w:p w14:paraId="1E7CA51C">
            <w:pPr>
              <w:spacing w:line="240" w:lineRule="auto"/>
              <w:ind w:left="0" w:right="0" w:firstLine="0"/>
              <w:jc w:val="left"/>
            </w:pPr>
            <w:r>
              <w:rPr>
                <w:rFonts w:ascii="Times New Roman" w:hAnsi="Times New Roman" w:eastAsia="宋体"/>
                <w:b w:val="0"/>
                <w:color w:val="000000"/>
                <w:sz w:val="21"/>
              </w:rPr>
              <w:t>Auto / C1 mode / C mode</w:t>
            </w:r>
          </w:p>
        </w:tc>
      </w:tr>
      <w:tr w14:paraId="2469D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366F02D">
            <w:pPr>
              <w:spacing w:line="240" w:lineRule="auto"/>
              <w:ind w:left="0" w:right="0" w:firstLine="0"/>
              <w:jc w:val="left"/>
            </w:pPr>
          </w:p>
        </w:tc>
        <w:tc>
          <w:tcPr>
            <w:tcW w:w="2268" w:type="dxa"/>
            <w:vAlign w:val="center"/>
          </w:tcPr>
          <w:p w14:paraId="6C47D050">
            <w:pPr>
              <w:spacing w:line="240" w:lineRule="auto"/>
              <w:ind w:left="0" w:right="0" w:firstLine="0"/>
              <w:jc w:val="center"/>
            </w:pPr>
          </w:p>
        </w:tc>
        <w:tc>
          <w:tcPr>
            <w:tcW w:w="2268" w:type="dxa"/>
            <w:vAlign w:val="center"/>
          </w:tcPr>
          <w:p w14:paraId="5D59858A">
            <w:pPr>
              <w:spacing w:line="240" w:lineRule="auto"/>
              <w:ind w:left="0" w:right="0" w:firstLine="0"/>
              <w:jc w:val="center"/>
            </w:pPr>
            <w:r>
              <w:rPr>
                <w:rFonts w:ascii="Times New Roman" w:hAnsi="Times New Roman" w:eastAsia="宋体"/>
                <w:b w:val="0"/>
                <w:color w:val="000000"/>
                <w:sz w:val="21"/>
              </w:rPr>
              <w:t>MARK</w:t>
            </w:r>
          </w:p>
        </w:tc>
        <w:tc>
          <w:tcPr>
            <w:tcW w:w="2268" w:type="dxa"/>
            <w:vAlign w:val="center"/>
          </w:tcPr>
          <w:p w14:paraId="7BB0128A">
            <w:pPr>
              <w:spacing w:line="240" w:lineRule="auto"/>
              <w:ind w:left="0" w:right="0" w:firstLine="0"/>
              <w:jc w:val="left"/>
            </w:pPr>
            <w:r>
              <w:rPr>
                <w:rFonts w:ascii="Times New Roman" w:hAnsi="Times New Roman" w:eastAsia="宋体"/>
                <w:b w:val="0"/>
                <w:color w:val="000000"/>
                <w:sz w:val="21"/>
              </w:rPr>
              <w:t>Color-mark mode</w:t>
            </w:r>
          </w:p>
        </w:tc>
      </w:tr>
      <w:tr w14:paraId="17508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B5764D9">
            <w:pPr>
              <w:spacing w:line="240" w:lineRule="auto"/>
              <w:ind w:left="0" w:right="0" w:firstLine="0"/>
              <w:jc w:val="left"/>
            </w:pPr>
            <w:r>
              <w:rPr>
                <w:rFonts w:ascii="Times New Roman" w:hAnsi="Times New Roman" w:eastAsia="宋体"/>
                <w:b w:val="0"/>
                <w:color w:val="000000"/>
                <w:sz w:val="21"/>
              </w:rPr>
              <w:t>2 Response time</w:t>
            </w:r>
          </w:p>
        </w:tc>
        <w:tc>
          <w:tcPr>
            <w:tcW w:w="2268" w:type="dxa"/>
            <w:vAlign w:val="center"/>
          </w:tcPr>
          <w:p w14:paraId="50D5881B">
            <w:pPr>
              <w:spacing w:line="240" w:lineRule="auto"/>
              <w:ind w:left="0" w:right="0" w:firstLine="0"/>
              <w:jc w:val="center"/>
            </w:pPr>
            <w:r>
              <w:rPr>
                <w:rFonts w:ascii="Times New Roman" w:hAnsi="Times New Roman" w:eastAsia="宋体"/>
                <w:b w:val="0"/>
                <w:color w:val="000000"/>
                <w:sz w:val="21"/>
              </w:rPr>
              <w:t>SPd</w:t>
            </w:r>
          </w:p>
        </w:tc>
        <w:tc>
          <w:tcPr>
            <w:tcW w:w="2268" w:type="dxa"/>
            <w:vAlign w:val="center"/>
          </w:tcPr>
          <w:p w14:paraId="56EE2531">
            <w:pPr>
              <w:spacing w:line="240" w:lineRule="auto"/>
              <w:ind w:left="0" w:right="0" w:firstLine="0"/>
              <w:jc w:val="center"/>
            </w:pPr>
            <w:r>
              <w:rPr>
                <w:rFonts w:ascii="Times New Roman" w:hAnsi="Times New Roman" w:eastAsia="宋体"/>
                <w:b w:val="0"/>
                <w:color w:val="000000"/>
                <w:sz w:val="21"/>
              </w:rPr>
              <w:t>10 / 100 / 500</w:t>
            </w:r>
          </w:p>
        </w:tc>
        <w:tc>
          <w:tcPr>
            <w:tcW w:w="2268" w:type="dxa"/>
            <w:vAlign w:val="center"/>
          </w:tcPr>
          <w:p w14:paraId="1989885E">
            <w:pPr>
              <w:spacing w:line="240" w:lineRule="auto"/>
              <w:ind w:left="0" w:right="0" w:firstLine="0"/>
              <w:jc w:val="left"/>
            </w:pPr>
            <w:r>
              <w:rPr>
                <w:rFonts w:ascii="Times New Roman" w:hAnsi="Times New Roman" w:eastAsia="宋体"/>
                <w:b w:val="0"/>
                <w:color w:val="000000"/>
                <w:sz w:val="21"/>
              </w:rPr>
              <w:t>10 ms / 100 ms / 500 ms</w:t>
            </w:r>
          </w:p>
        </w:tc>
      </w:tr>
      <w:tr w14:paraId="0EBE3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7916C30">
            <w:pPr>
              <w:spacing w:line="240" w:lineRule="auto"/>
              <w:ind w:left="0" w:right="0" w:firstLine="0"/>
              <w:jc w:val="left"/>
            </w:pPr>
          </w:p>
        </w:tc>
        <w:tc>
          <w:tcPr>
            <w:tcW w:w="2268" w:type="dxa"/>
            <w:vAlign w:val="center"/>
          </w:tcPr>
          <w:p w14:paraId="53F3C942">
            <w:pPr>
              <w:spacing w:line="240" w:lineRule="auto"/>
              <w:ind w:left="0" w:right="0" w:firstLine="0"/>
              <w:jc w:val="center"/>
            </w:pPr>
          </w:p>
        </w:tc>
        <w:tc>
          <w:tcPr>
            <w:tcW w:w="2268" w:type="dxa"/>
            <w:vAlign w:val="center"/>
          </w:tcPr>
          <w:p w14:paraId="4CA0FEA1">
            <w:pPr>
              <w:spacing w:line="240" w:lineRule="auto"/>
              <w:ind w:left="0" w:right="0" w:firstLine="0"/>
              <w:jc w:val="center"/>
            </w:pPr>
            <w:r>
              <w:rPr>
                <w:rFonts w:ascii="Times New Roman" w:hAnsi="Times New Roman" w:eastAsia="宋体"/>
                <w:b w:val="0"/>
                <w:color w:val="000000"/>
                <w:sz w:val="21"/>
              </w:rPr>
              <w:t>hSP / 1</w:t>
            </w:r>
          </w:p>
        </w:tc>
        <w:tc>
          <w:tcPr>
            <w:tcW w:w="2268" w:type="dxa"/>
            <w:vAlign w:val="center"/>
          </w:tcPr>
          <w:p w14:paraId="7A0881DF">
            <w:pPr>
              <w:spacing w:line="240" w:lineRule="auto"/>
              <w:ind w:left="0" w:right="0" w:firstLine="0"/>
              <w:jc w:val="left"/>
            </w:pPr>
            <w:r>
              <w:rPr>
                <w:rFonts w:ascii="Times New Roman" w:hAnsi="Times New Roman" w:eastAsia="宋体"/>
                <w:b w:val="0"/>
                <w:color w:val="000000"/>
                <w:sz w:val="21"/>
              </w:rPr>
              <w:t>200 µs / 1 ms (differential mode: 20 ms/200 ms/999 ms/500 µs/2.5 ms; matching mode: 20 ms/200 ms/999 ms/400 µs/2 ms)</w:t>
            </w:r>
          </w:p>
        </w:tc>
      </w:tr>
      <w:tr w14:paraId="7DC9F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4AFD6BC">
            <w:pPr>
              <w:spacing w:line="240" w:lineRule="auto"/>
              <w:ind w:left="0" w:right="0" w:firstLine="0"/>
              <w:jc w:val="left"/>
            </w:pPr>
            <w:r>
              <w:rPr>
                <w:rFonts w:ascii="Times New Roman" w:hAnsi="Times New Roman" w:eastAsia="宋体"/>
                <w:b w:val="0"/>
                <w:color w:val="000000"/>
                <w:sz w:val="21"/>
              </w:rPr>
              <w:t>3 Scan cycle</w:t>
            </w:r>
          </w:p>
        </w:tc>
        <w:tc>
          <w:tcPr>
            <w:tcW w:w="2268" w:type="dxa"/>
            <w:vAlign w:val="center"/>
          </w:tcPr>
          <w:p w14:paraId="72796112">
            <w:pPr>
              <w:spacing w:line="240" w:lineRule="auto"/>
              <w:ind w:left="0" w:right="0" w:firstLine="0"/>
              <w:jc w:val="center"/>
            </w:pPr>
            <w:r>
              <w:rPr>
                <w:rFonts w:ascii="Times New Roman" w:hAnsi="Times New Roman" w:eastAsia="宋体"/>
                <w:b w:val="0"/>
                <w:color w:val="000000"/>
                <w:sz w:val="21"/>
              </w:rPr>
              <w:t>SCAn</w:t>
            </w:r>
          </w:p>
        </w:tc>
        <w:tc>
          <w:tcPr>
            <w:tcW w:w="2268" w:type="dxa"/>
            <w:vAlign w:val="center"/>
          </w:tcPr>
          <w:p w14:paraId="21B7742D">
            <w:pPr>
              <w:spacing w:line="240" w:lineRule="auto"/>
              <w:ind w:left="0" w:right="0" w:firstLine="0"/>
              <w:jc w:val="center"/>
            </w:pPr>
            <w:r>
              <w:rPr>
                <w:rFonts w:ascii="Times New Roman" w:hAnsi="Times New Roman" w:eastAsia="宋体"/>
                <w:b w:val="0"/>
                <w:color w:val="000000"/>
                <w:sz w:val="21"/>
              </w:rPr>
              <w:t>Scan 1 / 2 / 3 / 4</w:t>
            </w:r>
          </w:p>
        </w:tc>
        <w:tc>
          <w:tcPr>
            <w:tcW w:w="2268" w:type="dxa"/>
            <w:vAlign w:val="center"/>
          </w:tcPr>
          <w:p w14:paraId="263DDAD8">
            <w:pPr>
              <w:spacing w:line="240" w:lineRule="auto"/>
              <w:ind w:left="0" w:right="0" w:firstLine="0"/>
              <w:jc w:val="left"/>
            </w:pPr>
          </w:p>
        </w:tc>
      </w:tr>
      <w:tr w14:paraId="1789C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BC83C29">
            <w:pPr>
              <w:spacing w:line="240" w:lineRule="auto"/>
              <w:ind w:left="0" w:right="0" w:firstLine="0"/>
              <w:jc w:val="left"/>
            </w:pPr>
            <w:r>
              <w:rPr>
                <w:rFonts w:ascii="Times New Roman" w:hAnsi="Times New Roman" w:eastAsia="宋体"/>
                <w:b w:val="0"/>
                <w:color w:val="000000"/>
                <w:sz w:val="21"/>
              </w:rPr>
              <w:t>4 Judgment light source selection (only for MARK mode)</w:t>
            </w:r>
          </w:p>
        </w:tc>
        <w:tc>
          <w:tcPr>
            <w:tcW w:w="2268" w:type="dxa"/>
            <w:vAlign w:val="center"/>
          </w:tcPr>
          <w:p w14:paraId="60DCEF8F">
            <w:pPr>
              <w:spacing w:line="240" w:lineRule="auto"/>
              <w:ind w:left="0" w:right="0" w:firstLine="0"/>
              <w:jc w:val="center"/>
            </w:pPr>
            <w:r>
              <w:rPr>
                <w:rFonts w:ascii="Times New Roman" w:hAnsi="Times New Roman" w:eastAsia="宋体"/>
                <w:b w:val="0"/>
                <w:color w:val="000000"/>
                <w:sz w:val="21"/>
              </w:rPr>
              <w:t>L1St</w:t>
            </w:r>
          </w:p>
        </w:tc>
        <w:tc>
          <w:tcPr>
            <w:tcW w:w="2268" w:type="dxa"/>
            <w:vAlign w:val="center"/>
          </w:tcPr>
          <w:p w14:paraId="5BE46E10">
            <w:pPr>
              <w:spacing w:line="240" w:lineRule="auto"/>
              <w:ind w:left="0" w:right="0" w:firstLine="0"/>
              <w:jc w:val="center"/>
            </w:pPr>
            <w:r>
              <w:rPr>
                <w:rFonts w:ascii="Times New Roman" w:hAnsi="Times New Roman" w:eastAsia="宋体"/>
                <w:b w:val="0"/>
                <w:color w:val="000000"/>
                <w:sz w:val="21"/>
              </w:rPr>
              <w:t>Auto / RGB / R / G / B</w:t>
            </w:r>
          </w:p>
        </w:tc>
        <w:tc>
          <w:tcPr>
            <w:tcW w:w="2268" w:type="dxa"/>
            <w:vAlign w:val="center"/>
          </w:tcPr>
          <w:p w14:paraId="71B9FA4E">
            <w:pPr>
              <w:spacing w:line="240" w:lineRule="auto"/>
              <w:ind w:left="0" w:right="0" w:firstLine="0"/>
              <w:jc w:val="left"/>
            </w:pPr>
            <w:r>
              <w:rPr>
                <w:rFonts w:ascii="Times New Roman" w:hAnsi="Times New Roman" w:eastAsia="宋体"/>
                <w:b w:val="0"/>
                <w:color w:val="000000"/>
                <w:sz w:val="21"/>
              </w:rPr>
              <w:t>Auto / R+G+B / R / G / B</w:t>
            </w:r>
          </w:p>
        </w:tc>
      </w:tr>
      <w:tr w14:paraId="6842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972AD47">
            <w:pPr>
              <w:spacing w:line="240" w:lineRule="auto"/>
              <w:ind w:left="0" w:right="0" w:firstLine="0"/>
              <w:jc w:val="left"/>
            </w:pPr>
            <w:r>
              <w:rPr>
                <w:rFonts w:ascii="Times New Roman" w:hAnsi="Times New Roman" w:eastAsia="宋体"/>
                <w:b w:val="0"/>
                <w:color w:val="000000"/>
                <w:sz w:val="21"/>
              </w:rPr>
              <w:t>5 Timer</w:t>
            </w:r>
          </w:p>
        </w:tc>
        <w:tc>
          <w:tcPr>
            <w:tcW w:w="2268" w:type="dxa"/>
            <w:vAlign w:val="center"/>
          </w:tcPr>
          <w:p w14:paraId="10052F28">
            <w:pPr>
              <w:spacing w:line="240" w:lineRule="auto"/>
              <w:ind w:left="0" w:right="0" w:firstLine="0"/>
              <w:jc w:val="center"/>
            </w:pPr>
            <w:r>
              <w:rPr>
                <w:rFonts w:ascii="Times New Roman" w:hAnsi="Times New Roman" w:eastAsia="宋体"/>
                <w:b w:val="0"/>
                <w:color w:val="000000"/>
                <w:sz w:val="21"/>
              </w:rPr>
              <w:t>toff</w:t>
            </w:r>
          </w:p>
        </w:tc>
        <w:tc>
          <w:tcPr>
            <w:tcW w:w="2268" w:type="dxa"/>
            <w:vAlign w:val="center"/>
          </w:tcPr>
          <w:p w14:paraId="20B6FE67">
            <w:pPr>
              <w:spacing w:line="240" w:lineRule="auto"/>
              <w:ind w:left="0" w:right="0" w:firstLine="0"/>
              <w:jc w:val="center"/>
            </w:pPr>
            <w:r>
              <w:rPr>
                <w:rFonts w:ascii="Times New Roman" w:hAnsi="Times New Roman" w:eastAsia="宋体"/>
                <w:b w:val="0"/>
                <w:color w:val="000000"/>
                <w:sz w:val="21"/>
              </w:rPr>
              <w:t>OFF / offd / on d / Shot</w:t>
            </w:r>
          </w:p>
        </w:tc>
        <w:tc>
          <w:tcPr>
            <w:tcW w:w="2268" w:type="dxa"/>
            <w:vAlign w:val="center"/>
          </w:tcPr>
          <w:p w14:paraId="534E5484">
            <w:pPr>
              <w:spacing w:line="240" w:lineRule="auto"/>
              <w:ind w:left="0" w:right="0" w:firstLine="0"/>
              <w:jc w:val="left"/>
            </w:pPr>
            <w:r>
              <w:rPr>
                <w:rFonts w:ascii="Times New Roman" w:hAnsi="Times New Roman" w:eastAsia="宋体"/>
                <w:b w:val="0"/>
                <w:color w:val="000000"/>
                <w:sz w:val="21"/>
              </w:rPr>
              <w:t>OFF / ON-delay / ON-delay / one-shot</w:t>
            </w:r>
          </w:p>
        </w:tc>
      </w:tr>
      <w:tr w14:paraId="08299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A3EE6EB">
            <w:pPr>
              <w:spacing w:line="240" w:lineRule="auto"/>
              <w:ind w:left="0" w:right="0" w:firstLine="0"/>
              <w:jc w:val="left"/>
            </w:pPr>
            <w:r>
              <w:rPr>
                <w:rFonts w:ascii="Times New Roman" w:hAnsi="Times New Roman" w:eastAsia="宋体"/>
                <w:b w:val="0"/>
                <w:color w:val="000000"/>
                <w:sz w:val="21"/>
              </w:rPr>
              <w:t>6 Standard sample tuning value (only for Auto/C1/C modes)</w:t>
            </w:r>
          </w:p>
        </w:tc>
        <w:tc>
          <w:tcPr>
            <w:tcW w:w="2268" w:type="dxa"/>
            <w:vAlign w:val="center"/>
          </w:tcPr>
          <w:p w14:paraId="4B152680">
            <w:pPr>
              <w:spacing w:line="240" w:lineRule="auto"/>
              <w:ind w:left="0" w:right="0" w:firstLine="0"/>
              <w:jc w:val="center"/>
            </w:pPr>
            <w:r>
              <w:rPr>
                <w:rFonts w:ascii="Times New Roman" w:hAnsi="Times New Roman" w:eastAsia="宋体"/>
                <w:b w:val="0"/>
                <w:color w:val="000000"/>
                <w:sz w:val="21"/>
              </w:rPr>
              <w:t>thr</w:t>
            </w:r>
          </w:p>
        </w:tc>
        <w:tc>
          <w:tcPr>
            <w:tcW w:w="2268" w:type="dxa"/>
            <w:vAlign w:val="center"/>
          </w:tcPr>
          <w:p w14:paraId="3E69A7D2">
            <w:pPr>
              <w:spacing w:line="240" w:lineRule="auto"/>
              <w:ind w:left="0" w:right="0" w:firstLine="0"/>
              <w:jc w:val="center"/>
            </w:pPr>
            <w:r>
              <w:rPr>
                <w:rFonts w:ascii="Times New Roman" w:hAnsi="Times New Roman" w:eastAsia="宋体"/>
                <w:b w:val="0"/>
                <w:color w:val="000000"/>
                <w:sz w:val="21"/>
              </w:rPr>
              <w:t>800 / 900 / 700</w:t>
            </w:r>
          </w:p>
        </w:tc>
        <w:tc>
          <w:tcPr>
            <w:tcW w:w="2268" w:type="dxa"/>
            <w:vAlign w:val="center"/>
          </w:tcPr>
          <w:p w14:paraId="4294CB28">
            <w:pPr>
              <w:spacing w:line="240" w:lineRule="auto"/>
              <w:ind w:left="0" w:right="0" w:firstLine="0"/>
              <w:jc w:val="left"/>
            </w:pPr>
            <w:r>
              <w:rPr>
                <w:rFonts w:ascii="Times New Roman" w:hAnsi="Times New Roman" w:eastAsia="宋体"/>
                <w:b w:val="0"/>
                <w:color w:val="000000"/>
                <w:sz w:val="21"/>
              </w:rPr>
              <w:t>800 (initial value)</w:t>
            </w:r>
          </w:p>
        </w:tc>
      </w:tr>
    </w:tbl>
    <w:p w14:paraId="47686F89">
      <w:pPr>
        <w:pStyle w:val="3"/>
      </w:pPr>
      <w:r>
        <w:rPr>
          <w:rFonts w:ascii="Times New Roman" w:hAnsi="Times New Roman" w:eastAsia="黑体"/>
          <w:b/>
          <w:color w:val="000000"/>
          <w:sz w:val="32"/>
        </w:rPr>
        <w:t>8. Other Precautions</w:t>
      </w:r>
    </w:p>
    <w:p w14:paraId="0DD91265">
      <w:r>
        <w:rPr>
          <w:rFonts w:ascii="Times New Roman" w:hAnsi="Times New Roman" w:eastAsia="宋体"/>
          <w:b w:val="0"/>
          <w:color w:val="000000"/>
          <w:sz w:val="24"/>
        </w:rPr>
        <w:t>When using the gloss-elimination accessory: Due to the birefringence of the workpiece surface (stretched film, etc.), detection may be unstable at certain mounting orientations. In such cases, rotating the sensor between ±45° as shown in the figure may help to find a stable angle. Please try various angles.</w:t>
      </w:r>
    </w:p>
    <w:p w14:paraId="07E75E6D">
      <w:pPr>
        <w:pStyle w:val="3"/>
      </w:pPr>
      <w:r>
        <w:rPr>
          <w:rFonts w:ascii="Times New Roman" w:hAnsi="Times New Roman" w:eastAsia="黑体"/>
          <w:b/>
          <w:color w:val="000000"/>
          <w:sz w:val="32"/>
        </w:rPr>
        <w:t>9. Product Dimensions and Mounting Brackets</w:t>
      </w:r>
    </w:p>
    <w:p w14:paraId="2EE4F5F5">
      <w:r>
        <w:rPr>
          <w:rFonts w:ascii="Times New Roman" w:hAnsi="Times New Roman" w:eastAsia="宋体"/>
          <w:b w:val="0"/>
          <w:color w:val="000000"/>
          <w:sz w:val="24"/>
        </w:rPr>
        <w:t>Mounting bracket 1: Suitable for use in different environments; simply reverse left and right.</w:t>
      </w:r>
    </w:p>
    <w:p w14:paraId="34166AE0">
      <w:r>
        <w:rPr>
          <w:rFonts w:ascii="Times New Roman" w:hAnsi="Times New Roman" w:eastAsia="宋体"/>
          <w:b w:val="0"/>
          <w:color w:val="000000"/>
          <w:sz w:val="24"/>
        </w:rPr>
        <w:t>Mounting bracket 2: Available for different equipment structures and scenarios – please select the appropriate mounting bracket.</w:t>
      </w:r>
    </w:p>
    <w:p w14:paraId="7188C40B">
      <w:r>
        <w:rPr>
          <w:rFonts w:ascii="Times New Roman" w:hAnsi="Times New Roman" w:eastAsia="宋体"/>
          <w:b w:val="0"/>
          <w:color w:val="000000"/>
          <w:sz w:val="24"/>
        </w:rPr>
        <w:t>Mounting brackets 1 and 2: Depending on the equipment configuration and application, the customer should choose the appropriate mounting bracket.</w:t>
      </w:r>
    </w:p>
    <w:p w14:paraId="39A9C0BA">
      <w:pPr>
        <w:pStyle w:val="3"/>
      </w:pPr>
      <w:r>
        <w:rPr>
          <w:rFonts w:ascii="Times New Roman" w:hAnsi="Times New Roman" w:eastAsia="黑体"/>
          <w:b/>
          <w:color w:val="000000"/>
          <w:sz w:val="32"/>
        </w:rPr>
        <w:t>10. Product Warranty</w:t>
      </w:r>
    </w:p>
    <w:p w14:paraId="167310FC">
      <w:r>
        <w:rPr>
          <w:rFonts w:ascii="Times New Roman" w:hAnsi="Times New Roman" w:eastAsia="宋体"/>
          <w:b w:val="0"/>
          <w:color w:val="000000"/>
          <w:sz w:val="24"/>
        </w:rPr>
        <w:t>This product has passed strict factory inspection. If a malfunction occurs, please contact after-sales service and provide the detailed failure information.</w:t>
      </w:r>
    </w:p>
    <w:p w14:paraId="73226A5A">
      <w:pPr>
        <w:pStyle w:val="4"/>
      </w:pPr>
      <w:r>
        <w:rPr>
          <w:rFonts w:ascii="Times New Roman" w:hAnsi="Times New Roman" w:eastAsia="黑体"/>
          <w:b/>
          <w:color w:val="000000"/>
          <w:sz w:val="28"/>
        </w:rPr>
        <w:t>10.1 Warranty Period</w:t>
      </w:r>
    </w:p>
    <w:p w14:paraId="57D78F84">
      <w:r>
        <w:rPr>
          <w:rFonts w:ascii="Times New Roman" w:hAnsi="Times New Roman" w:eastAsia="宋体"/>
          <w:b w:val="0"/>
          <w:color w:val="000000"/>
          <w:sz w:val="24"/>
        </w:rPr>
        <w:t>The warranty period is one year, calculated from the date the product is delivered to the location designated by the buyer.</w:t>
      </w:r>
    </w:p>
    <w:p w14:paraId="744B86DA">
      <w:pPr>
        <w:pStyle w:val="4"/>
      </w:pPr>
      <w:r>
        <w:rPr>
          <w:rFonts w:ascii="Times New Roman" w:hAnsi="Times New Roman" w:eastAsia="黑体"/>
          <w:b/>
          <w:color w:val="000000"/>
          <w:sz w:val="28"/>
        </w:rPr>
        <w:t>10.2 Warranty Scope</w:t>
      </w:r>
    </w:p>
    <w:p w14:paraId="3F32091B">
      <w:r>
        <w:rPr>
          <w:rFonts w:ascii="Times New Roman" w:hAnsi="Times New Roman" w:eastAsia="宋体"/>
          <w:b w:val="0"/>
          <w:color w:val="000000"/>
          <w:sz w:val="24"/>
        </w:rPr>
        <w:t>(1) If a product malfunction occurs within the above warranty period, we will repair the product free of charge. However, the following cases are not covered by the warranty:</w:t>
      </w:r>
    </w:p>
    <w:p w14:paraId="1F8E8878">
      <w:r>
        <w:rPr>
          <w:rFonts w:ascii="Times New Roman" w:hAnsi="Times New Roman" w:eastAsia="宋体"/>
          <w:b w:val="0"/>
          <w:color w:val="000000"/>
          <w:sz w:val="24"/>
        </w:rPr>
        <w:t>• Malfunctions caused by incorrect operation or incorrect use that does not follow the conditions and environments specified in the operating manual, user manual, or the technical requirements specially agreed between the buyer and the company.</w:t>
      </w:r>
    </w:p>
    <w:p w14:paraId="0F45E374">
      <w:r>
        <w:rPr>
          <w:rFonts w:ascii="Times New Roman" w:hAnsi="Times New Roman" w:eastAsia="宋体"/>
          <w:b w:val="0"/>
          <w:color w:val="000000"/>
          <w:sz w:val="24"/>
        </w:rPr>
        <w:t>• Malfunctions caused not by a product defect but by the buyer's equipment or buyer's software design.</w:t>
      </w:r>
    </w:p>
    <w:p w14:paraId="0044BF34">
      <w:r>
        <w:rPr>
          <w:rFonts w:ascii="Times New Roman" w:hAnsi="Times New Roman" w:eastAsia="宋体"/>
          <w:b w:val="0"/>
          <w:color w:val="000000"/>
          <w:sz w:val="24"/>
        </w:rPr>
        <w:t>• Malfunctions caused by modifications or repairs performed by non-company personnel.</w:t>
      </w:r>
    </w:p>
    <w:p w14:paraId="316ED78C">
      <w:r>
        <w:rPr>
          <w:rFonts w:ascii="Times New Roman" w:hAnsi="Times New Roman" w:eastAsia="宋体"/>
          <w:b w:val="0"/>
          <w:color w:val="000000"/>
          <w:sz w:val="24"/>
        </w:rPr>
        <w:t>• Malfunctions that could have been completely avoided by proper maintenance or replacement of wear parts as specified in the operating manual or user manual.</w:t>
      </w:r>
    </w:p>
    <w:p w14:paraId="2E3DDE5F">
      <w:r>
        <w:rPr>
          <w:rFonts w:ascii="Times New Roman" w:hAnsi="Times New Roman" w:eastAsia="宋体"/>
          <w:b w:val="0"/>
          <w:color w:val="000000"/>
          <w:sz w:val="24"/>
        </w:rPr>
        <w:t>• Malfunctions caused by factors such as unforeseeable changes in the level of science and technology after the product has been shipped from the company.</w:t>
      </w:r>
    </w:p>
    <w:p w14:paraId="1E38191D">
      <w:r>
        <w:rPr>
          <w:rFonts w:ascii="Times New Roman" w:hAnsi="Times New Roman" w:eastAsia="宋体"/>
          <w:b w:val="0"/>
          <w:color w:val="000000"/>
          <w:sz w:val="24"/>
        </w:rPr>
        <w:t>• Malfunctions caused by external factors such as fire, earthquake, flood and other natural disasters, or abnormal voltage. The company is not responsible for such repairs under warranty.</w:t>
      </w:r>
    </w:p>
    <w:p w14:paraId="49190041">
      <w:r>
        <w:rPr>
          <w:rFonts w:ascii="Times New Roman" w:hAnsi="Times New Roman" w:eastAsia="宋体"/>
          <w:b w:val="0"/>
          <w:color w:val="000000"/>
          <w:sz w:val="24"/>
        </w:rPr>
        <w:t>(2) The warranty scope is limited to the cases specified in item (1). The company assumes no responsibility for indirect losses of the buyer caused by its equipment (equipment damage, loss of opportunity, loss of profit, etc.) or any other losses.</w:t>
      </w:r>
    </w:p>
    <w:p w14:paraId="6F0543E8">
      <w:pPr>
        <w:pStyle w:val="4"/>
      </w:pPr>
      <w:r>
        <w:rPr>
          <w:rFonts w:ascii="Times New Roman" w:hAnsi="Times New Roman" w:eastAsia="黑体"/>
          <w:b/>
          <w:color w:val="000000"/>
          <w:sz w:val="28"/>
        </w:rPr>
        <w:t>10.3 Product Applicability</w:t>
      </w:r>
    </w:p>
    <w:p w14:paraId="045D38A4">
      <w:r>
        <w:rPr>
          <w:rFonts w:ascii="Times New Roman" w:hAnsi="Times New Roman" w:eastAsia="宋体"/>
          <w:b w:val="0"/>
          <w:color w:val="000000"/>
          <w:sz w:val="24"/>
        </w:rPr>
        <w:t>Our products are designed and manufactured as general-purpose products for general industries. Therefore, our products must not be used for, and are not suitable for, the following applications. However, if the buyer consults us in advance on its own responsibility regarding the use of the product, understands the product's technical specifications, ratings and performance, and takes the necessary safety measures, the product may be used. In such cases, the product warranty scope is the same as above.</w:t>
      </w:r>
    </w:p>
    <w:p w14:paraId="56F95046">
      <w:r>
        <w:rPr>
          <w:rFonts w:ascii="Times New Roman" w:hAnsi="Times New Roman" w:eastAsia="宋体"/>
          <w:b w:val="0"/>
          <w:color w:val="000000"/>
          <w:sz w:val="24"/>
        </w:rPr>
        <w:t>• Facilities that have a serious impact on life and property, such as nuclear power plants, airports, railways, ships, motor-driven equipment and medical equipment.</w:t>
      </w:r>
    </w:p>
    <w:p w14:paraId="1A176304">
      <w:r>
        <w:rPr>
          <w:rFonts w:ascii="Times New Roman" w:hAnsi="Times New Roman" w:eastAsia="宋体"/>
          <w:b w:val="0"/>
          <w:color w:val="000000"/>
          <w:sz w:val="24"/>
        </w:rPr>
        <w:t>• Public utilities such as electric power, gas and water supply services.</w:t>
      </w:r>
    </w:p>
    <w:p w14:paraId="50843AF6">
      <w:r>
        <w:rPr>
          <w:rFonts w:ascii="Times New Roman" w:hAnsi="Times New Roman" w:eastAsia="宋体"/>
          <w:b w:val="0"/>
          <w:color w:val="000000"/>
          <w:sz w:val="24"/>
        </w:rPr>
        <w:t>• Outdoor use under similar conditions or environments.</w:t>
      </w:r>
    </w:p>
    <w:p w14:paraId="2F9CD9F6">
      <w:pPr>
        <w:pStyle w:val="3"/>
      </w:pPr>
      <w:r>
        <w:rPr>
          <w:rFonts w:ascii="Times New Roman" w:hAnsi="Times New Roman" w:eastAsia="黑体"/>
          <w:b/>
          <w:color w:val="000000"/>
          <w:sz w:val="32"/>
        </w:rPr>
        <w:t>11. Company Information</w:t>
      </w:r>
    </w:p>
    <w:p w14:paraId="1AC88D1E">
      <w:r>
        <w:rPr>
          <w:rFonts w:ascii="Times New Roman" w:hAnsi="Times New Roman" w:eastAsia="宋体"/>
          <w:b w:val="0"/>
          <w:color w:val="000000"/>
          <w:sz w:val="24"/>
        </w:rPr>
        <w:t>Zhejiang ELEsenson Sensors Co., Ltd.</w:t>
      </w:r>
    </w:p>
    <w:p w14:paraId="2E147507">
      <w:r>
        <w:rPr>
          <w:rFonts w:ascii="Times New Roman" w:hAnsi="Times New Roman" w:eastAsia="宋体"/>
          <w:b w:val="0"/>
          <w:color w:val="000000"/>
          <w:sz w:val="24"/>
        </w:rPr>
        <w:t>Address: No. 7 Xingtang Road, Tangxia Industrial Zone, Yueqing City, Zhejiang Province, China</w:t>
      </w:r>
    </w:p>
    <w:p w14:paraId="765973A4">
      <w:r>
        <w:rPr>
          <w:rFonts w:ascii="Times New Roman" w:hAnsi="Times New Roman" w:eastAsia="宋体"/>
          <w:b w:val="0"/>
          <w:color w:val="000000"/>
          <w:sz w:val="24"/>
        </w:rPr>
        <w:t xml:space="preserve">Tel: </w:t>
      </w:r>
      <w:r>
        <w:rPr>
          <w:rFonts w:hint="eastAsia"/>
          <w:b w:val="0"/>
          <w:color w:val="000000"/>
          <w:sz w:val="24"/>
          <w:lang w:val="en-US" w:eastAsia="zh-CN"/>
        </w:rPr>
        <w:t xml:space="preserve">+86 </w:t>
      </w:r>
      <w:r>
        <w:rPr>
          <w:rFonts w:ascii="Times New Roman" w:hAnsi="Times New Roman" w:eastAsia="宋体"/>
          <w:b w:val="0"/>
          <w:color w:val="000000"/>
          <w:sz w:val="24"/>
        </w:rPr>
        <w:t>0577-6283 3666</w:t>
      </w:r>
    </w:p>
    <w:p w14:paraId="7BEA883B">
      <w:pPr>
        <w:rPr>
          <w:rFonts w:hint="default"/>
          <w:b w:val="0"/>
          <w:color w:val="000000"/>
          <w:sz w:val="24"/>
          <w:lang w:val="en-US" w:eastAsia="zh-CN"/>
        </w:rPr>
      </w:pPr>
      <w:r>
        <w:rPr>
          <w:rFonts w:ascii="Times New Roman" w:hAnsi="Times New Roman" w:eastAsia="宋体"/>
          <w:b w:val="0"/>
          <w:color w:val="000000"/>
          <w:sz w:val="24"/>
        </w:rPr>
        <w:t xml:space="preserve">Technical Service: </w:t>
      </w:r>
      <w:r>
        <w:rPr>
          <w:rFonts w:hint="eastAsia"/>
          <w:b w:val="0"/>
          <w:color w:val="000000"/>
          <w:sz w:val="24"/>
          <w:lang w:val="en-US" w:eastAsia="zh-CN"/>
        </w:rPr>
        <w:t>+86 18100165100</w:t>
      </w:r>
    </w:p>
    <w:p w14:paraId="11A489D1">
      <w:pPr>
        <w:rPr>
          <w:rFonts w:hint="eastAsia" w:eastAsia="宋体"/>
          <w:b w:val="0"/>
          <w:color w:val="000000"/>
          <w:sz w:val="24"/>
          <w:lang w:val="en-US" w:eastAsia="zh-CN"/>
        </w:rPr>
      </w:pPr>
      <w:r>
        <w:rPr>
          <w:rFonts w:ascii="Times New Roman" w:hAnsi="Times New Roman" w:eastAsia="宋体"/>
          <w:b w:val="0"/>
          <w:color w:val="000000"/>
          <w:sz w:val="24"/>
        </w:rPr>
        <w:t xml:space="preserve">Website: </w:t>
      </w:r>
      <w:r>
        <w:rPr>
          <w:rStyle w:val="132"/>
        </w:rPr>
        <w:fldChar w:fldCharType="begin"/>
      </w:r>
      <w:r>
        <w:rPr>
          <w:rStyle w:val="132"/>
        </w:rPr>
        <w:instrText xml:space="preserve"> HYPERLINK "http://www.elesenson.n" </w:instrText>
      </w:r>
      <w:r>
        <w:rPr>
          <w:rStyle w:val="132"/>
        </w:rPr>
        <w:fldChar w:fldCharType="separate"/>
      </w:r>
      <w:r>
        <w:rPr>
          <w:rStyle w:val="132"/>
        </w:rPr>
        <w:t>www.elesenson.</w:t>
      </w:r>
      <w:r>
        <w:rPr>
          <w:rStyle w:val="132"/>
          <w:rFonts w:hint="eastAsia"/>
          <w:lang w:val="en-US" w:eastAsia="zh-CN"/>
        </w:rPr>
        <w:t>n</w:t>
      </w:r>
      <w:r>
        <w:rPr>
          <w:rStyle w:val="132"/>
        </w:rPr>
        <w:fldChar w:fldCharType="end"/>
      </w:r>
      <w:r>
        <w:rPr>
          <w:rStyle w:val="132"/>
          <w:rFonts w:hint="eastAsia"/>
          <w:lang w:val="en-US" w:eastAsia="zh-CN"/>
        </w:rPr>
        <w:t>et</w:t>
      </w:r>
    </w:p>
    <w:p w14:paraId="6C02B13F">
      <w:r>
        <w:rPr>
          <w:rFonts w:ascii="Times New Roman" w:hAnsi="Times New Roman" w:eastAsia="宋体"/>
          <w:b w:val="0"/>
          <w:color w:val="000000"/>
          <w:sz w:val="24"/>
        </w:rPr>
        <w:t xml:space="preserve">Email: </w:t>
      </w:r>
      <w:r>
        <w:rPr>
          <w:rFonts w:hint="eastAsia"/>
          <w:b w:val="0"/>
          <w:color w:val="000000"/>
          <w:sz w:val="24"/>
          <w:lang w:val="en-US" w:eastAsia="zh-CN"/>
        </w:rPr>
        <w:t>elesenson</w:t>
      </w:r>
      <w:r>
        <w:rPr>
          <w:rFonts w:ascii="Times New Roman" w:hAnsi="Times New Roman" w:eastAsia="宋体"/>
          <w:b w:val="0"/>
          <w:color w:val="000000"/>
          <w:sz w:val="24"/>
        </w:rPr>
        <w:t>@</w:t>
      </w:r>
      <w:r>
        <w:rPr>
          <w:rFonts w:hint="eastAsia"/>
          <w:b w:val="0"/>
          <w:color w:val="000000"/>
          <w:sz w:val="24"/>
          <w:lang w:val="en-US" w:eastAsia="zh-CN"/>
        </w:rPr>
        <w:t>gmail</w:t>
      </w:r>
      <w:r>
        <w:rPr>
          <w:rFonts w:ascii="Times New Roman" w:hAnsi="Times New Roman" w:eastAsia="宋体"/>
          <w:b w:val="0"/>
          <w:color w:val="000000"/>
          <w:sz w:val="24"/>
        </w:rPr>
        <w:t>.com</w:t>
      </w:r>
    </w:p>
    <w:p w14:paraId="1599E717">
      <w:pPr>
        <w:rPr>
          <w:rFonts w:ascii="Times New Roman" w:hAnsi="Times New Roman" w:eastAsia="宋体"/>
          <w:b w:val="0"/>
          <w:color w:val="000000"/>
          <w:sz w:val="24"/>
        </w:rPr>
      </w:pPr>
      <w:bookmarkStart w:id="0" w:name="_GoBack"/>
      <w:bookmarkEnd w:id="0"/>
    </w:p>
    <w:sectPr>
      <w:footerReference r:id="rId5" w:type="default"/>
      <w:pgSz w:w="11906" w:h="16838"/>
      <w:pgMar w:top="1417" w:right="1417" w:bottom="1417" w:left="141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WAstro"/>
    <w:panose1 w:val="00000000000000000000"/>
    <w:charset w:val="00"/>
    <w:family w:val="auto"/>
    <w:pitch w:val="default"/>
    <w:sig w:usb0="00000000" w:usb1="00000000" w:usb2="00000000" w:usb3="00000000" w:csb0="00000000" w:csb1="00000000"/>
  </w:font>
  <w:font w:name="SWAstro">
    <w:panose1 w:val="02000400000000000000"/>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55834">
    <w:pPr>
      <w:pStyle w:val="24"/>
      <w:jc w:val="center"/>
    </w:pPr>
    <w:r>
      <w:rPr>
        <w:rFonts w:ascii="Times New Roman" w:hAnsi="Times New Roman" w:eastAsia="宋体"/>
        <w:b w:val="0"/>
        <w:color w:val="000000"/>
        <w:sz w:val="21"/>
      </w:rPr>
      <w:fldChar w:fldCharType="begin"/>
    </w:r>
    <w:r>
      <w:rPr>
        <w:rFonts w:ascii="Times New Roman" w:hAnsi="Times New Roman" w:eastAsia="宋体"/>
        <w:b w:val="0"/>
        <w:color w:val="000000"/>
        <w:sz w:val="21"/>
      </w:rPr>
      <w:instrText xml:space="preserve"> PAGE </w:instrText>
    </w:r>
    <w:r>
      <w:rPr>
        <w:rFonts w:ascii="Times New Roman" w:hAnsi="Times New Roman" w:eastAsia="宋体"/>
        <w:b w:val="0"/>
        <w:color w:val="000000"/>
        <w:sz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9922CEA"/>
    <w:rsid w:val="491617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qFormat="1"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60" w:lineRule="auto"/>
      <w:ind w:firstLine="480"/>
      <w:jc w:val="both"/>
    </w:pPr>
    <w:rPr>
      <w:rFonts w:ascii="Times New Roman" w:hAnsi="Times New Roman" w:eastAsia="宋体" w:cstheme="minorBidi"/>
      <w:color w:val="000000"/>
      <w:sz w:val="24"/>
      <w:szCs w:val="22"/>
      <w:lang w:val="en-US" w:eastAsia="en-US" w:bidi="ar-SA"/>
    </w:rPr>
  </w:style>
  <w:style w:type="paragraph" w:styleId="3">
    <w:name w:val="heading 1"/>
    <w:basedOn w:val="1"/>
    <w:next w:val="1"/>
    <w:link w:val="139"/>
    <w:qFormat/>
    <w:uiPriority w:val="9"/>
    <w:pPr>
      <w:keepNext/>
      <w:keepLines/>
      <w:spacing w:before="280" w:after="120" w:line="240" w:lineRule="auto"/>
      <w:outlineLvl w:val="0"/>
    </w:pPr>
    <w:rPr>
      <w:rFonts w:asciiTheme="majorHAnsi" w:hAnsiTheme="majorHAnsi" w:eastAsiaTheme="majorEastAsia" w:cstheme="majorBidi"/>
      <w:b/>
      <w:bCs/>
      <w:color w:val="000000"/>
      <w:sz w:val="32"/>
      <w:szCs w:val="28"/>
    </w:rPr>
  </w:style>
  <w:style w:type="paragraph" w:styleId="4">
    <w:name w:val="heading 2"/>
    <w:basedOn w:val="1"/>
    <w:next w:val="1"/>
    <w:link w:val="140"/>
    <w:unhideWhenUsed/>
    <w:qFormat/>
    <w:uiPriority w:val="9"/>
    <w:pPr>
      <w:keepNext/>
      <w:keepLines/>
      <w:spacing w:before="220" w:after="100" w:line="240" w:lineRule="auto"/>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1"/>
    <w:unhideWhenUsed/>
    <w:qFormat/>
    <w:uiPriority w:val="9"/>
    <w:pPr>
      <w:keepNext/>
      <w:keepLines/>
      <w:spacing w:before="180" w:after="80" w:line="240" w:lineRule="auto"/>
      <w:outlineLvl w:val="2"/>
    </w:pPr>
    <w:rPr>
      <w:rFonts w:asciiTheme="majorHAnsi" w:hAnsiTheme="majorHAnsi" w:eastAsiaTheme="majorEastAsia" w:cstheme="majorBidi"/>
      <w:b/>
      <w:bCs/>
      <w:color w:val="000000"/>
      <w:sz w:val="24"/>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8"/>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5"/>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7"/>
    <w:unhideWhenUsed/>
    <w:uiPriority w:val="99"/>
    <w:pPr>
      <w:tabs>
        <w:tab w:val="center" w:pos="4680"/>
        <w:tab w:val="right" w:pos="9360"/>
      </w:tabs>
      <w:spacing w:after="0" w:line="240" w:lineRule="auto"/>
    </w:pPr>
  </w:style>
  <w:style w:type="paragraph" w:styleId="25">
    <w:name w:val="header"/>
    <w:basedOn w:val="1"/>
    <w:link w:val="136"/>
    <w:unhideWhenUsed/>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6"/>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60" w:line="240" w:lineRule="auto"/>
      <w:contextualSpacing/>
      <w:jc w:val="center"/>
    </w:pPr>
    <w:rPr>
      <w:rFonts w:asciiTheme="majorHAnsi" w:hAnsiTheme="majorHAnsi" w:eastAsiaTheme="majorEastAsia" w:cstheme="majorBidi"/>
      <w:b/>
      <w:color w:val="000000"/>
      <w:spacing w:val="5"/>
      <w:kern w:val="28"/>
      <w:sz w:val="36"/>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unhideWhenUsed/>
    <w:uiPriority w:val="99"/>
    <w:rPr>
      <w:color w:val="0000FF"/>
      <w:u w:val="single"/>
    </w:rPr>
  </w:style>
  <w:style w:type="character" w:customStyle="1" w:styleId="136">
    <w:name w:val="Header Char"/>
    <w:basedOn w:val="132"/>
    <w:link w:val="25"/>
    <w:uiPriority w:val="99"/>
  </w:style>
  <w:style w:type="character" w:customStyle="1" w:styleId="137">
    <w:name w:val="Footer Char"/>
    <w:basedOn w:val="132"/>
    <w:link w:val="24"/>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uiPriority w:val="99"/>
  </w:style>
  <w:style w:type="character" w:customStyle="1" w:styleId="147">
    <w:name w:val="Body Text 3 Char"/>
    <w:basedOn w:val="132"/>
    <w:link w:val="17"/>
    <w:uiPriority w:val="99"/>
    <w:rPr>
      <w:sz w:val="16"/>
      <w:szCs w:val="16"/>
    </w:rPr>
  </w:style>
  <w:style w:type="character" w:customStyle="1" w:styleId="148">
    <w:name w:val="Macro Text Char"/>
    <w:basedOn w:val="132"/>
    <w:link w:val="2"/>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uiPriority w:val="29"/>
    <w:rPr>
      <w:i/>
      <w:iCs/>
      <w:color w:val="000000" w:themeColor="text1"/>
      <w14:textFill>
        <w14:solidFill>
          <w14:schemeClr w14:val="tx1"/>
        </w14:solidFill>
      </w14:textFill>
    </w:rPr>
  </w:style>
  <w:style w:type="character" w:customStyle="1" w:styleId="151">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2"/>
    <w:qFormat/>
    <w:uiPriority w:val="21"/>
    <w:rPr>
      <w:b/>
      <w:bCs/>
      <w:i/>
      <w:iCs/>
      <w:color w:val="4F81BD" w:themeColor="accent1"/>
      <w14:textFill>
        <w14:solidFill>
          <w14:schemeClr w14:val="accent1"/>
        </w14:solidFill>
      </w14:textFill>
    </w:rPr>
  </w:style>
  <w:style w:type="character" w:customStyle="1" w:styleId="161">
    <w:name w:val="Subtle Reference"/>
    <w:basedOn w:val="132"/>
    <w:qFormat/>
    <w:uiPriority w:val="31"/>
    <w:rPr>
      <w:smallCaps/>
      <w:color w:val="C0504D" w:themeColor="accent2"/>
      <w:u w:val="single"/>
      <w14:textFill>
        <w14:solidFill>
          <w14:schemeClr w14:val="accent2"/>
        </w14:solidFill>
      </w14:textFill>
    </w:rPr>
  </w:style>
  <w:style w:type="character" w:customStyle="1" w:styleId="162">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2"/>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2636</Words>
  <Characters>13036</Characters>
  <Lines>0</Lines>
  <Paragraphs>0</Paragraphs>
  <TotalTime>0</TotalTime>
  <ScaleCrop>false</ScaleCrop>
  <LinksUpToDate>false</LinksUpToDate>
  <CharactersWithSpaces>15501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花痴</cp:lastModifiedBy>
  <dcterms:modified xsi:type="dcterms:W3CDTF">2026-09-26T02:52:13Z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eyJoZGlkIjoiNjg3NTkwMWU2OTUxMjNlOGU3NDc2OWY3MGM5ZjYyNTIiLCJ1c2VySWQiOiI3MTQ3MDM1NDgifQ==</vt:lpwstr>
  </property>
  <property fmtid="{D5CDD505-2E9C-101B-9397-08002B2CF9AE}" pid="3" name="KSOProductBuildVer">
    <vt:lpwstr>2052-12.1.0.28505</vt:lpwstr>
  </property>
  <property fmtid="{D5CDD505-2E9C-101B-9397-08002B2CF9AE}" pid="4" name="ICV">
    <vt:lpwstr>193657EC7AD046F0A8FFFA3C8E47C742_12</vt:lpwstr>
  </property>
</Properties>
</file>